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inline distT="0" distB="0" distL="0" distR="0">
            <wp:extent cx="5753100" cy="828675"/>
            <wp:effectExtent l="0" t="0" r="0" b="0"/>
            <wp:docPr id="1" name="Slika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5" descr=""/>
                    <pic:cNvPicPr>
                      <a:picLocks noChangeAspect="1" noChangeArrowheads="1"/>
                    </pic:cNvPicPr>
                  </pic:nvPicPr>
                  <pic:blipFill>
                    <a:blip r:embed="rId2"/>
                    <a:stretch>
                      <a:fillRect/>
                    </a:stretch>
                  </pic:blipFill>
                  <pic:spPr bwMode="auto">
                    <a:xfrm>
                      <a:off x="0" y="0"/>
                      <a:ext cx="5753100" cy="828675"/>
                    </a:xfrm>
                    <a:prstGeom prst="rect">
                      <a:avLst/>
                    </a:prstGeom>
                    <a:noFill/>
                  </pic:spPr>
                </pic:pic>
              </a:graphicData>
            </a:graphic>
          </wp:inline>
        </w:drawing>
      </w:r>
    </w:p>
    <w:p>
      <w:pPr>
        <w:pStyle w:val="Heading1"/>
        <w:jc w:val="center"/>
        <w:rPr>
          <w:rFonts w:ascii="Segoe UI Symbol" w:hAnsi="Segoe UI Symbol" w:cs="Segoe UI Symbol"/>
        </w:rPr>
      </w:pPr>
      <w:r>
        <w:rPr/>
        <w:drawing>
          <wp:inline distT="0" distB="0" distL="0" distR="0">
            <wp:extent cx="1426845" cy="1426845"/>
            <wp:effectExtent l="0" t="0" r="0" b="0"/>
            <wp:docPr id="2" name="Slika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4" descr=""/>
                    <pic:cNvPicPr>
                      <a:picLocks noChangeAspect="1" noChangeArrowheads="1"/>
                    </pic:cNvPicPr>
                  </pic:nvPicPr>
                  <pic:blipFill>
                    <a:blip r:embed="rId3"/>
                    <a:stretch>
                      <a:fillRect/>
                    </a:stretch>
                  </pic:blipFill>
                  <pic:spPr bwMode="auto">
                    <a:xfrm>
                      <a:off x="0" y="0"/>
                      <a:ext cx="1426845" cy="1426845"/>
                    </a:xfrm>
                    <a:prstGeom prst="rect">
                      <a:avLst/>
                    </a:prstGeom>
                    <a:noFill/>
                  </pic:spPr>
                </pic:pic>
              </a:graphicData>
            </a:graphic>
          </wp:inline>
        </w:drawing>
      </w:r>
      <w:r>
        <w:rPr/>
        <w:drawing>
          <wp:inline distT="0" distB="0" distL="0" distR="0">
            <wp:extent cx="1703705" cy="1099185"/>
            <wp:effectExtent l="0" t="0" r="0" b="0"/>
            <wp:docPr id="3" name="Slika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6" descr=""/>
                    <pic:cNvPicPr>
                      <a:picLocks noChangeAspect="1" noChangeArrowheads="1"/>
                    </pic:cNvPicPr>
                  </pic:nvPicPr>
                  <pic:blipFill>
                    <a:blip r:embed="rId4"/>
                    <a:stretch>
                      <a:fillRect/>
                    </a:stretch>
                  </pic:blipFill>
                  <pic:spPr bwMode="auto">
                    <a:xfrm>
                      <a:off x="0" y="0"/>
                      <a:ext cx="1703705" cy="1099185"/>
                    </a:xfrm>
                    <a:prstGeom prst="rect">
                      <a:avLst/>
                    </a:prstGeom>
                    <a:noFill/>
                  </pic:spPr>
                </pic:pic>
              </a:graphicData>
            </a:graphic>
          </wp:inline>
        </w:drawing>
      </w:r>
    </w:p>
    <w:p>
      <w:pPr>
        <w:pStyle w:val="Normal"/>
        <w:jc w:val="center"/>
        <w:rPr>
          <w:b/>
          <w:sz w:val="28"/>
          <w:szCs w:val="28"/>
        </w:rPr>
      </w:pPr>
      <w:r>
        <w:rPr>
          <w:b/>
          <w:sz w:val="28"/>
          <w:szCs w:val="28"/>
        </w:rPr>
        <w:t>DELAVNICA NA PROSTEM: MEDOVITE RASTLINE IN NJIHOVA VLOGA V OKOLJU</w:t>
      </w:r>
    </w:p>
    <w:p>
      <w:pPr>
        <w:pStyle w:val="Normal"/>
        <w:jc w:val="center"/>
        <w:rPr>
          <w:sz w:val="28"/>
          <w:szCs w:val="28"/>
        </w:rPr>
      </w:pPr>
      <w:r>
        <w:rPr>
          <w:sz w:val="28"/>
          <w:szCs w:val="28"/>
        </w:rPr>
        <w:t>Sreda, 26. 11. 202</w:t>
      </w:r>
      <w:r>
        <w:rPr>
          <w:sz w:val="28"/>
          <w:szCs w:val="28"/>
        </w:rPr>
        <w:t>5</w:t>
      </w:r>
      <w:r>
        <w:rPr>
          <w:sz w:val="28"/>
          <w:szCs w:val="28"/>
        </w:rPr>
        <w:t xml:space="preserve"> od 14:00 do 16:00 ure, Bistriška c. 68, 2319 Poljčane (Medgeneracijski center)</w:t>
      </w:r>
    </w:p>
    <w:p>
      <w:pPr>
        <w:pStyle w:val="Normal"/>
        <w:jc w:val="center"/>
        <w:rPr/>
      </w:pPr>
      <w:r>
        <w:rPr/>
        <w:drawing>
          <wp:inline distT="0" distB="0" distL="0" distR="0">
            <wp:extent cx="3866515" cy="2760980"/>
            <wp:effectExtent l="0" t="0" r="0" b="0"/>
            <wp:docPr id="4" name="Slika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descr=""/>
                    <pic:cNvPicPr>
                      <a:picLocks noChangeAspect="1" noChangeArrowheads="1"/>
                    </pic:cNvPicPr>
                  </pic:nvPicPr>
                  <pic:blipFill>
                    <a:blip r:embed="rId5"/>
                    <a:stretch>
                      <a:fillRect/>
                    </a:stretch>
                  </pic:blipFill>
                  <pic:spPr bwMode="auto">
                    <a:xfrm>
                      <a:off x="0" y="0"/>
                      <a:ext cx="3866515" cy="2760980"/>
                    </a:xfrm>
                    <a:prstGeom prst="rect">
                      <a:avLst/>
                    </a:prstGeom>
                    <a:noFill/>
                  </pic:spPr>
                </pic:pic>
              </a:graphicData>
            </a:graphic>
          </wp:inline>
        </w:drawing>
      </w:r>
    </w:p>
    <w:p>
      <w:pPr>
        <w:pStyle w:val="Normal"/>
        <w:jc w:val="center"/>
        <w:rPr/>
      </w:pPr>
      <w:r>
        <w:rPr/>
        <w:t>Vir: Občina Poljčane</w:t>
      </w:r>
    </w:p>
    <w:p>
      <w:pPr>
        <w:pStyle w:val="Normal"/>
        <w:jc w:val="center"/>
        <w:rPr>
          <w:rFonts w:ascii="Times New Roman" w:hAnsi="Times New Roman" w:cs="Times New Roman"/>
          <w:b/>
        </w:rPr>
      </w:pPr>
      <w:r>
        <w:rPr>
          <w:rFonts w:cs="Times New Roman" w:ascii="Times New Roman" w:hAnsi="Times New Roman"/>
          <w:b/>
        </w:rPr>
        <w:t>IZDELAVA GREDIC ZA MEDOVITE RASTLINE</w:t>
      </w:r>
    </w:p>
    <w:p>
      <w:pPr>
        <w:pStyle w:val="Normal"/>
        <w:jc w:val="center"/>
        <w:rPr>
          <w:rFonts w:ascii="Times New Roman" w:hAnsi="Times New Roman" w:cs="Times New Roman"/>
          <w:b/>
        </w:rPr>
      </w:pPr>
      <w:r>
        <w:rPr>
          <w:rFonts w:cs="Times New Roman" w:ascii="Times New Roman" w:hAnsi="Times New Roman"/>
          <w:b/>
        </w:rPr>
        <w:t>POSADITEV MEDOVITIH RASTLIN IN PREDSTAVITEV NJIHOVEGA POMENA ZA ČEBELE IN DRUGE OPRAŠEVALCE*</w:t>
      </w:r>
    </w:p>
    <w:p>
      <w:pPr>
        <w:pStyle w:val="Normal"/>
        <w:jc w:val="center"/>
        <w:rPr>
          <w:rFonts w:ascii="Times New Roman" w:hAnsi="Times New Roman" w:cs="Times New Roman"/>
          <w:b/>
        </w:rPr>
      </w:pPr>
      <w:r>
        <w:rPr>
          <w:rFonts w:cs="Times New Roman" w:ascii="Times New Roman" w:hAnsi="Times New Roman"/>
          <w:b/>
        </w:rPr>
        <w:t>POSTAVITEV BIVALIŠČ ZA OPRAŠEVALCE SKUPAJ Z DRUŠTVOM ČEBELARJEV POLJČANE</w:t>
      </w:r>
    </w:p>
    <w:p>
      <w:pPr>
        <w:pStyle w:val="Normal"/>
        <w:jc w:val="center"/>
        <w:rPr>
          <w:rFonts w:ascii="Times New Roman" w:hAnsi="Times New Roman" w:cs="Times New Roman"/>
        </w:rPr>
      </w:pPr>
      <w:bookmarkStart w:id="0" w:name="_GoBack"/>
      <w:bookmarkEnd w:id="0"/>
      <w:r>
        <w:rPr>
          <w:rFonts w:cs="Times New Roman" w:ascii="Times New Roman" w:hAnsi="Times New Roman"/>
        </w:rPr>
        <w:t>Delavnico izvaja prof. ddr. Ana Vovk</w:t>
      </w:r>
    </w:p>
    <w:p>
      <w:pPr>
        <w:pStyle w:val="Heading1"/>
        <w:rPr/>
      </w:pPr>
      <w:r>
        <w:rPr>
          <w:rStyle w:val="Strong"/>
          <w:b/>
          <w:bCs/>
        </w:rPr>
        <w:t>*Medovite rastline in njihov pomen za čebele in druge opraševalce</w:t>
      </w:r>
    </w:p>
    <w:p>
      <w:pPr>
        <w:pStyle w:val="Heading2"/>
        <w:rPr/>
      </w:pPr>
      <w:r>
        <w:rPr>
          <w:rStyle w:val="Strong"/>
          <w:b/>
          <w:bCs/>
        </w:rPr>
        <w:t>1. Uvod</w:t>
      </w:r>
    </w:p>
    <w:p>
      <w:pPr>
        <w:pStyle w:val="Normal"/>
        <w:spacing w:lineRule="auto" w:line="240" w:beforeAutospacing="1"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 xml:space="preserve">Medovite rastline (ang. </w:t>
      </w:r>
      <w:r>
        <w:rPr>
          <w:rFonts w:eastAsia="Times New Roman" w:cs="Times New Roman" w:ascii="Times New Roman" w:hAnsi="Times New Roman"/>
          <w:i/>
          <w:iCs/>
          <w:sz w:val="24"/>
          <w:szCs w:val="24"/>
          <w:lang w:eastAsia="sl-SI"/>
        </w:rPr>
        <w:t>nectariferous plants</w:t>
      </w:r>
      <w:r>
        <w:rPr>
          <w:rFonts w:eastAsia="Times New Roman" w:cs="Times New Roman" w:ascii="Times New Roman" w:hAnsi="Times New Roman"/>
          <w:sz w:val="24"/>
          <w:szCs w:val="24"/>
          <w:lang w:eastAsia="sl-SI"/>
        </w:rPr>
        <w:t>) so vse rastline, ki tvorijo nektar ali obilne količine cvetnega prahu, kar omogoča prehrano čebel, čmrljev, metuljev, muh trepetalk in drugih opraševalcev.</w:t>
        <w:br/>
        <w:t xml:space="preserve">Sem sodijo številne </w:t>
      </w:r>
      <w:r>
        <w:rPr>
          <w:rFonts w:eastAsia="Times New Roman" w:cs="Times New Roman" w:ascii="Times New Roman" w:hAnsi="Times New Roman"/>
          <w:b/>
          <w:bCs/>
          <w:sz w:val="24"/>
          <w:szCs w:val="24"/>
          <w:lang w:eastAsia="sl-SI"/>
        </w:rPr>
        <w:t>avtohtone</w:t>
      </w:r>
      <w:r>
        <w:rPr>
          <w:rFonts w:eastAsia="Times New Roman" w:cs="Times New Roman" w:ascii="Times New Roman" w:hAnsi="Times New Roman"/>
          <w:sz w:val="24"/>
          <w:szCs w:val="24"/>
          <w:lang w:eastAsia="sl-SI"/>
        </w:rPr>
        <w:t xml:space="preserve"> in </w:t>
      </w:r>
      <w:r>
        <w:rPr>
          <w:rFonts w:eastAsia="Times New Roman" w:cs="Times New Roman" w:ascii="Times New Roman" w:hAnsi="Times New Roman"/>
          <w:b/>
          <w:bCs/>
          <w:sz w:val="24"/>
          <w:szCs w:val="24"/>
          <w:lang w:eastAsia="sl-SI"/>
        </w:rPr>
        <w:t>gojene vrste</w:t>
      </w:r>
      <w:r>
        <w:rPr>
          <w:rFonts w:eastAsia="Times New Roman" w:cs="Times New Roman" w:ascii="Times New Roman" w:hAnsi="Times New Roman"/>
          <w:sz w:val="24"/>
          <w:szCs w:val="24"/>
          <w:lang w:eastAsia="sl-SI"/>
        </w:rPr>
        <w:t>, med njimi:</w:t>
      </w:r>
    </w:p>
    <w:p>
      <w:pPr>
        <w:pStyle w:val="Normal"/>
        <w:numPr>
          <w:ilvl w:val="0"/>
          <w:numId w:val="2"/>
        </w:numPr>
        <w:spacing w:lineRule="auto" w:line="240" w:beforeAutospacing="1"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sadne vrste (jablana, hruška, češnja),</w:t>
      </w:r>
    </w:p>
    <w:p>
      <w:pPr>
        <w:pStyle w:val="Normal"/>
        <w:numPr>
          <w:ilvl w:val="0"/>
          <w:numId w:val="2"/>
        </w:numPr>
        <w:spacing w:lineRule="auto" w:line="240" w:before="0"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zelišča in začimbnice (žajbelj, sivka, melisa, meta),</w:t>
      </w:r>
    </w:p>
    <w:p>
      <w:pPr>
        <w:pStyle w:val="Normal"/>
        <w:numPr>
          <w:ilvl w:val="0"/>
          <w:numId w:val="2"/>
        </w:numPr>
        <w:spacing w:lineRule="auto" w:line="240" w:before="0"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okrasne rastline (mačja meta, naprstec, kapucinka),</w:t>
      </w:r>
    </w:p>
    <w:p>
      <w:pPr>
        <w:pStyle w:val="Normal"/>
        <w:numPr>
          <w:ilvl w:val="0"/>
          <w:numId w:val="2"/>
        </w:numPr>
        <w:spacing w:lineRule="auto" w:line="240" w:before="0"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kmetijske kulture (ajda, oljna ogrščica, facelija),</w:t>
      </w:r>
    </w:p>
    <w:p>
      <w:pPr>
        <w:pStyle w:val="Normal"/>
        <w:numPr>
          <w:ilvl w:val="0"/>
          <w:numId w:val="2"/>
        </w:numPr>
        <w:spacing w:lineRule="auto" w:line="240" w:before="0"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drevesne vrste (lipa, kostanj, akacija/robina).</w:t>
      </w:r>
    </w:p>
    <w:p>
      <w:pPr>
        <w:pStyle w:val="NormalWeb"/>
        <w:spacing w:before="280" w:after="280"/>
        <w:rPr/>
      </w:pPr>
      <w:r>
        <w:rPr/>
        <w:t>Medovite rastline lahko opraševalcem zagotavljajo več virov:</w:t>
      </w:r>
    </w:p>
    <w:p>
      <w:pPr>
        <w:pStyle w:val="NormalWeb"/>
        <w:numPr>
          <w:ilvl w:val="0"/>
          <w:numId w:val="3"/>
        </w:numPr>
        <w:spacing w:before="280" w:after="0"/>
        <w:rPr/>
      </w:pPr>
      <w:r>
        <w:rPr>
          <w:rStyle w:val="Strong"/>
        </w:rPr>
        <w:t>Nektar</w:t>
      </w:r>
      <w:r>
        <w:rPr/>
        <w:t xml:space="preserve"> – sladek izloček cvetov, osnovni vir ogljikovih hidratov za čebele in druge opraševalce.</w:t>
      </w:r>
    </w:p>
    <w:p>
      <w:pPr>
        <w:pStyle w:val="NormalWeb"/>
        <w:numPr>
          <w:ilvl w:val="0"/>
          <w:numId w:val="3"/>
        </w:numPr>
        <w:spacing w:before="0" w:after="0"/>
        <w:rPr/>
      </w:pPr>
      <w:r>
        <w:rPr>
          <w:rStyle w:val="Strong"/>
        </w:rPr>
        <w:t>Cvetni prah</w:t>
      </w:r>
      <w:r>
        <w:rPr/>
        <w:t xml:space="preserve"> – bogat vir beljakovin, pomemben za razvoj čebeljega zaroda.</w:t>
      </w:r>
    </w:p>
    <w:p>
      <w:pPr>
        <w:pStyle w:val="NormalWeb"/>
        <w:numPr>
          <w:ilvl w:val="0"/>
          <w:numId w:val="3"/>
        </w:numPr>
        <w:spacing w:before="0" w:after="0"/>
        <w:rPr/>
      </w:pPr>
      <w:r>
        <w:rPr>
          <w:rStyle w:val="Strong"/>
        </w:rPr>
        <w:t>Medičina (maninovac)</w:t>
      </w:r>
      <w:r>
        <w:rPr/>
        <w:t xml:space="preserve"> – sladki izločki uši in drugih žuželk, ki se nabirajo na iglavcih in listavcih.</w:t>
      </w:r>
    </w:p>
    <w:p>
      <w:pPr>
        <w:pStyle w:val="NormalWeb"/>
        <w:numPr>
          <w:ilvl w:val="0"/>
          <w:numId w:val="3"/>
        </w:numPr>
        <w:spacing w:before="0" w:after="280"/>
        <w:rPr/>
      </w:pPr>
      <w:r>
        <w:rPr>
          <w:rStyle w:val="Strong"/>
        </w:rPr>
        <w:t>Smola</w:t>
      </w:r>
      <w:r>
        <w:rPr/>
        <w:t xml:space="preserve"> – surovina za propolis, ki jo čebele uporabljajo za zaščito panja.</w:t>
      </w:r>
    </w:p>
    <w:p>
      <w:pPr>
        <w:pStyle w:val="NormalWeb"/>
        <w:spacing w:before="280" w:after="280"/>
        <w:rPr/>
      </w:pPr>
      <w:r>
        <w:rPr/>
        <w:t>Medovite rastline so lahko enoletnice, trajnice, grmi, drevesa ali celo pleveli – pomembno je, da nudijo stabilen in kakovosten vir hrane. Predstavljajo enega najpomembnejših temeljev delovanja kopenskih ekosistemov, saj omogočajo preživetje opraševalcev, ti pa so ključni za razmnoževanje večine cvetnic in s tem za stabilnost celotnega ekosistema. Medovite rastline so ključne vrste, ki čebelam in drugim opraševalcem zagotavljajo nektar, cvetni prah ter včasih tudi mano. S tem predstavljajo temelj delovanja opraševalskih ekosistemov, obenem pa pomembno prispevajo k ohranjanju biotske raznovrstnosti, stabilnosti ekosistemov ter kmetijski produktivnosti.</w:t>
      </w:r>
    </w:p>
    <w:p>
      <w:pPr>
        <w:pStyle w:val="NormalWeb"/>
        <w:spacing w:before="280" w:after="280"/>
        <w:rPr/>
      </w:pPr>
      <w:r>
        <w:rPr/>
        <w:t>Medovite rastline predstavljajo temelj delovanja kopenskih ekosistemov, saj opraševalcem zagotavljajo ključne vire hrane, kot so nektar, cvetni prah in medičina. Opraševalci so odgovorni za reprodukcijo približno 87,5 % cvetočih rastlin na Zemlji (Ollerton et al., 2011) in za izboljšanje pridelkov številnih kmetijskih kultur. Zato je razumevanje ekologije medovitih rastlin ključno za varovanje biotske raznovrstnosti ter za trajnostno upravljanje naravnih in kmetijskih ekosistemov.</w:t>
      </w:r>
    </w:p>
    <w:p>
      <w:pPr>
        <w:pStyle w:val="NormalWeb"/>
        <w:spacing w:before="280" w:after="280"/>
        <w:rPr/>
      </w:pPr>
      <w:r>
        <w:rPr/>
      </w:r>
    </w:p>
    <w:p>
      <w:pPr>
        <w:pStyle w:val="Heading2"/>
        <w:rPr/>
      </w:pPr>
      <w:r>
        <w:rPr>
          <w:rStyle w:val="Strong"/>
          <w:b/>
          <w:bCs/>
        </w:rPr>
        <w:t>2. Ekologija medovitih rastlin</w:t>
      </w:r>
    </w:p>
    <w:p>
      <w:pPr>
        <w:pStyle w:val="Heading3"/>
        <w:spacing w:before="280" w:after="280"/>
        <w:rPr/>
      </w:pPr>
      <w:r>
        <w:rPr>
          <w:rStyle w:val="Strong"/>
          <w:b/>
          <w:bCs/>
        </w:rPr>
        <w:t>2.1. Nektar in cvetni prah kot ključni viri</w:t>
      </w:r>
    </w:p>
    <w:p>
      <w:pPr>
        <w:pStyle w:val="NormalWeb"/>
        <w:spacing w:before="280" w:after="280"/>
        <w:rPr/>
      </w:pPr>
      <w:r>
        <w:rPr/>
        <w:t xml:space="preserve">Medovite rastline se med seboj razlikujejo po količini in kakovosti izločenega nektarja ter hranilni vrednosti cvetnega prahu. Nektar predstavlja primarni vir ogljikovih hidratov, medtem ko je cvetni prah glavni vir beljakovin in esencialnih aminokislin za razvoj ličink čebel (Roulston &amp; Cane, 2000). Kakovost cvetnega prahu se pomembno razlikuje med rastlinskimi vrstami; nekatere vrste, npr. </w:t>
      </w:r>
      <w:r>
        <w:rPr>
          <w:rStyle w:val="Strong"/>
        </w:rPr>
        <w:t>Salix spp.</w:t>
      </w:r>
      <w:r>
        <w:rPr/>
        <w:t>, nudijo visoke vrednosti beljakovin, kar je še posebej pomembno spomladi, ko se kolonije opraševalcev hitro razvijajo.</w:t>
      </w:r>
    </w:p>
    <w:p>
      <w:pPr>
        <w:pStyle w:val="Heading3"/>
        <w:spacing w:before="280" w:after="280"/>
        <w:rPr/>
      </w:pPr>
      <w:r>
        <w:rPr>
          <w:rStyle w:val="Strong"/>
          <w:b/>
          <w:bCs/>
        </w:rPr>
        <w:t>2.2. Fenologija cvetenja</w:t>
      </w:r>
    </w:p>
    <w:p>
      <w:pPr>
        <w:pStyle w:val="NormalWeb"/>
        <w:spacing w:before="280" w:after="280"/>
        <w:rPr/>
      </w:pPr>
      <w:r>
        <w:rPr/>
        <w:t xml:space="preserve">Fenološka razporeditev medovitih rastlin vpliva na stabilnost populacij opraševalcev. Raziskave kažejo, da časovna vrzel med zgodnjimi in pozno cvetočimi vrstami povečuje tveganje za prehranski stres pri opraševalcih (Timberlake et al., 2021). Za ohranjanje delujočih ekosistemov je zato pomembno zagotoviti </w:t>
      </w:r>
      <w:r>
        <w:rPr>
          <w:rStyle w:val="Strong"/>
        </w:rPr>
        <w:t>kontinuirano cvetenje od zgodnje pomladi do pozne jeseni</w:t>
      </w:r>
      <w:r>
        <w:rPr/>
        <w:t>.</w:t>
      </w:r>
    </w:p>
    <w:p>
      <w:pPr>
        <w:pStyle w:val="Heading3"/>
        <w:spacing w:before="280" w:after="280"/>
        <w:rPr/>
      </w:pPr>
      <w:r>
        <w:rPr>
          <w:rStyle w:val="Strong"/>
          <w:b/>
          <w:bCs/>
        </w:rPr>
        <w:t>2.3. Vpliv habitatnega konteksta</w:t>
      </w:r>
    </w:p>
    <w:p>
      <w:pPr>
        <w:pStyle w:val="NormalWeb"/>
        <w:spacing w:before="280" w:after="280"/>
        <w:rPr/>
      </w:pPr>
      <w:r>
        <w:rPr/>
        <w:t>Razporeditev medovitih rastlin v prostoru določa razpoložljivost hrane in kakovost habitata. Študije kažejo, da krajine z visoko rastlinsko raznovrstnostjo omogočajo večjo pestrost opraševalcev ter večjo stabilnost opraševanja (Garibaldi et al., 2013). Nasprotno pa homogenizirane kmetijske krajine vodijo v zmanjšanje virov nektarja in cvetnega prahu, kar prispeva k upadu populacij divjih opraševalcev (Potts et al., 2010).</w:t>
      </w:r>
    </w:p>
    <w:p>
      <w:pPr>
        <w:pStyle w:val="Heading2"/>
        <w:rPr/>
      </w:pPr>
      <w:r>
        <w:rPr>
          <w:rStyle w:val="Strong"/>
          <w:b/>
          <w:bCs/>
        </w:rPr>
        <w:t>3. Medovite rastline v kmetijskih ekosistemih</w:t>
      </w:r>
    </w:p>
    <w:p>
      <w:pPr>
        <w:pStyle w:val="Heading3"/>
        <w:spacing w:before="280" w:after="280"/>
        <w:rPr/>
      </w:pPr>
      <w:r>
        <w:rPr>
          <w:rStyle w:val="Strong"/>
          <w:b/>
          <w:bCs/>
        </w:rPr>
        <w:t>3.1. Pomen za prehransko varnost</w:t>
      </w:r>
    </w:p>
    <w:p>
      <w:pPr>
        <w:pStyle w:val="NormalWeb"/>
        <w:spacing w:before="280" w:after="280"/>
        <w:rPr/>
      </w:pPr>
      <w:r>
        <w:rPr/>
        <w:t>Opraševanje z žuželkami je ključno za več kot 75 % svetovnih kmetijskih pridelkov (Klein et al., 2007). Navzočnost medovitih rastlin znotraj in na robovih kmetijskih površin izboljšuje:</w:t>
      </w:r>
    </w:p>
    <w:p>
      <w:pPr>
        <w:pStyle w:val="NormalWeb"/>
        <w:numPr>
          <w:ilvl w:val="0"/>
          <w:numId w:val="21"/>
        </w:numPr>
        <w:spacing w:before="280" w:after="0"/>
        <w:rPr/>
      </w:pPr>
      <w:r>
        <w:rPr/>
        <w:t>stopnjo oprašitve,</w:t>
      </w:r>
    </w:p>
    <w:p>
      <w:pPr>
        <w:pStyle w:val="NormalWeb"/>
        <w:numPr>
          <w:ilvl w:val="0"/>
          <w:numId w:val="21"/>
        </w:numPr>
        <w:spacing w:before="0" w:after="0"/>
        <w:rPr/>
      </w:pPr>
      <w:r>
        <w:rPr/>
        <w:t>količino pridelka,</w:t>
      </w:r>
    </w:p>
    <w:p>
      <w:pPr>
        <w:pStyle w:val="NormalWeb"/>
        <w:numPr>
          <w:ilvl w:val="0"/>
          <w:numId w:val="21"/>
        </w:numPr>
        <w:spacing w:before="0" w:after="280"/>
        <w:rPr/>
      </w:pPr>
      <w:r>
        <w:rPr/>
        <w:t>kakovost pridelka (npr. masa, simetričnost plodov).</w:t>
      </w:r>
    </w:p>
    <w:p>
      <w:pPr>
        <w:pStyle w:val="NormalWeb"/>
        <w:spacing w:before="280" w:after="280"/>
        <w:rPr/>
      </w:pPr>
      <w:r>
        <w:rPr/>
        <w:t xml:space="preserve">Primeri rastlin, ki povečujejo ekosistemsko funkcionalnost agroekosistemov, so </w:t>
      </w:r>
      <w:r>
        <w:rPr>
          <w:rStyle w:val="Strong"/>
        </w:rPr>
        <w:t>facelija (Phacelia tanacetifolia)</w:t>
      </w:r>
      <w:r>
        <w:rPr/>
        <w:t xml:space="preserve">, </w:t>
      </w:r>
      <w:r>
        <w:rPr>
          <w:rStyle w:val="Strong"/>
        </w:rPr>
        <w:t>ajda (Fagopyrum esculentum)</w:t>
      </w:r>
      <w:r>
        <w:rPr/>
        <w:t xml:space="preserve"> ter različne </w:t>
      </w:r>
      <w:r>
        <w:rPr>
          <w:rStyle w:val="Strong"/>
        </w:rPr>
        <w:t>detelje in lucerna</w:t>
      </w:r>
      <w:r>
        <w:rPr/>
        <w:t>.</w:t>
      </w:r>
    </w:p>
    <w:p>
      <w:pPr>
        <w:pStyle w:val="NormalWeb"/>
        <w:spacing w:before="280" w:after="280"/>
        <w:rPr/>
      </w:pPr>
      <w:r>
        <w:rPr/>
        <w:t>Medovite rastline posredno podpirajo proizvodnjo hrane:</w:t>
      </w:r>
    </w:p>
    <w:p>
      <w:pPr>
        <w:pStyle w:val="NormalWeb"/>
        <w:numPr>
          <w:ilvl w:val="0"/>
          <w:numId w:val="15"/>
        </w:numPr>
        <w:spacing w:before="280" w:after="0"/>
        <w:rPr/>
      </w:pPr>
      <w:r>
        <w:rPr/>
        <w:t>sadje (jabolka, hruške, češnje),</w:t>
      </w:r>
    </w:p>
    <w:p>
      <w:pPr>
        <w:pStyle w:val="NormalWeb"/>
        <w:numPr>
          <w:ilvl w:val="0"/>
          <w:numId w:val="15"/>
        </w:numPr>
        <w:spacing w:before="0" w:after="0"/>
        <w:rPr/>
      </w:pPr>
      <w:r>
        <w:rPr/>
        <w:t>zelenjavo (buče, kumare),</w:t>
      </w:r>
    </w:p>
    <w:p>
      <w:pPr>
        <w:pStyle w:val="NormalWeb"/>
        <w:numPr>
          <w:ilvl w:val="0"/>
          <w:numId w:val="15"/>
        </w:numPr>
        <w:spacing w:before="0" w:after="280"/>
        <w:rPr/>
      </w:pPr>
      <w:r>
        <w:rPr/>
        <w:t>poljščine (ogrščica, detelje).</w:t>
      </w:r>
    </w:p>
    <w:p>
      <w:pPr>
        <w:pStyle w:val="Heading3"/>
        <w:spacing w:before="280" w:after="280"/>
        <w:rPr/>
      </w:pPr>
      <w:r>
        <w:rPr>
          <w:rStyle w:val="Strong"/>
          <w:b/>
          <w:bCs/>
        </w:rPr>
        <w:t>3.2. Cvetni pasovi in zelena infrastruktura</w:t>
      </w:r>
    </w:p>
    <w:p>
      <w:pPr>
        <w:pStyle w:val="NormalWeb"/>
        <w:spacing w:before="280" w:after="280"/>
        <w:rPr/>
      </w:pPr>
      <w:r>
        <w:rPr/>
        <w:t xml:space="preserve">Uvedba cvetnih pasov prispeva k povečanju populacij divjih opraševalcev, hkrati pa podpira naravne sovražnike škodljivcev ter zmanjšuje potrebo po pesticidih (Blaauw &amp; Isaacs, 2014). Ti pasovi služijo kot elementi </w:t>
      </w:r>
      <w:r>
        <w:rPr>
          <w:rStyle w:val="Strong"/>
        </w:rPr>
        <w:t>modro-zelene infrastrukture</w:t>
      </w:r>
      <w:r>
        <w:rPr/>
        <w:t>, ki povezujejo ekosisteme in ohranjajo ekološko povezanost krajine.</w:t>
      </w:r>
    </w:p>
    <w:p>
      <w:pPr>
        <w:pStyle w:val="Normal"/>
        <w:numPr>
          <w:ilvl w:val="0"/>
          <w:numId w:val="0"/>
        </w:numPr>
        <w:spacing w:lineRule="auto" w:line="240" w:beforeAutospacing="1" w:afterAutospacing="1"/>
        <w:ind w:hanging="0" w:left="0"/>
        <w:outlineLvl w:val="2"/>
        <w:rPr>
          <w:rFonts w:ascii="Times New Roman" w:hAnsi="Times New Roman" w:eastAsia="Times New Roman" w:cs="Times New Roman"/>
          <w:b/>
          <w:bCs/>
          <w:sz w:val="27"/>
          <w:szCs w:val="27"/>
          <w:lang w:eastAsia="sl-SI"/>
        </w:rPr>
      </w:pPr>
      <w:r>
        <w:rPr>
          <w:rFonts w:eastAsia="Times New Roman" w:cs="Times New Roman" w:ascii="Times New Roman" w:hAnsi="Times New Roman"/>
          <w:b/>
          <w:bCs/>
          <w:sz w:val="27"/>
          <w:szCs w:val="27"/>
          <w:lang w:eastAsia="sl-SI"/>
        </w:rPr>
        <w:t>4. Ekosistemski pomen medovitih rastlin</w:t>
      </w:r>
    </w:p>
    <w:p>
      <w:pPr>
        <w:pStyle w:val="Normal"/>
        <w:numPr>
          <w:ilvl w:val="0"/>
          <w:numId w:val="0"/>
        </w:numPr>
        <w:spacing w:lineRule="auto" w:line="240" w:beforeAutospacing="1" w:afterAutospacing="1"/>
        <w:ind w:hanging="0" w:left="0"/>
        <w:outlineLvl w:val="2"/>
        <w:rPr>
          <w:rFonts w:ascii="Times New Roman" w:hAnsi="Times New Roman" w:eastAsia="Times New Roman" w:cs="Times New Roman"/>
          <w:b/>
          <w:bCs/>
          <w:sz w:val="27"/>
          <w:szCs w:val="27"/>
          <w:lang w:eastAsia="sl-SI"/>
        </w:rPr>
      </w:pPr>
      <w:r>
        <w:rPr>
          <w:rFonts w:eastAsia="Times New Roman" w:cs="Times New Roman" w:ascii="Times New Roman" w:hAnsi="Times New Roman"/>
          <w:b/>
          <w:bCs/>
          <w:sz w:val="27"/>
          <w:szCs w:val="27"/>
          <w:lang w:eastAsia="sl-SI"/>
        </w:rPr>
        <w:t>4.1. Podpora opraševalcem</w:t>
      </w:r>
    </w:p>
    <w:p>
      <w:pPr>
        <w:pStyle w:val="Normal"/>
        <w:spacing w:lineRule="auto" w:line="240" w:beforeAutospacing="1"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 xml:space="preserve">Približno </w:t>
      </w:r>
      <w:r>
        <w:rPr>
          <w:rFonts w:eastAsia="Times New Roman" w:cs="Times New Roman" w:ascii="Times New Roman" w:hAnsi="Times New Roman"/>
          <w:b/>
          <w:bCs/>
          <w:sz w:val="24"/>
          <w:szCs w:val="24"/>
          <w:lang w:eastAsia="sl-SI"/>
        </w:rPr>
        <w:t>75 % vseh kulturnih rastlin</w:t>
      </w:r>
      <w:r>
        <w:rPr>
          <w:rFonts w:eastAsia="Times New Roman" w:cs="Times New Roman" w:ascii="Times New Roman" w:hAnsi="Times New Roman"/>
          <w:sz w:val="24"/>
          <w:szCs w:val="24"/>
          <w:lang w:eastAsia="sl-SI"/>
        </w:rPr>
        <w:t xml:space="preserve"> je v celoti ali delno odvisnih od opraševanja. Medovite rastline:</w:t>
      </w:r>
    </w:p>
    <w:p>
      <w:pPr>
        <w:pStyle w:val="Normal"/>
        <w:numPr>
          <w:ilvl w:val="0"/>
          <w:numId w:val="4"/>
        </w:numPr>
        <w:spacing w:lineRule="auto" w:line="240" w:beforeAutospacing="1"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omogočajo preživetje čebel, čmrljev, metuljev, muh trepetavk in drugih opraševalcev,</w:t>
      </w:r>
    </w:p>
    <w:p>
      <w:pPr>
        <w:pStyle w:val="Normal"/>
        <w:numPr>
          <w:ilvl w:val="0"/>
          <w:numId w:val="4"/>
        </w:numPr>
        <w:spacing w:lineRule="auto" w:line="240" w:before="0"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povečujejo biotsko pestrost v določenem prostoru,</w:t>
      </w:r>
    </w:p>
    <w:p>
      <w:pPr>
        <w:pStyle w:val="Normal"/>
        <w:numPr>
          <w:ilvl w:val="0"/>
          <w:numId w:val="4"/>
        </w:numPr>
        <w:spacing w:lineRule="auto" w:line="240" w:before="0"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ohranjajo gensko raznolikost rastlin, saj omogočajo križno oprašitev.</w:t>
      </w:r>
    </w:p>
    <w:p>
      <w:pPr>
        <w:pStyle w:val="Normal"/>
        <w:spacing w:lineRule="auto" w:line="240" w:beforeAutospacing="1"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 xml:space="preserve">Medovite rastline nudijo </w:t>
      </w:r>
      <w:r>
        <w:rPr>
          <w:rFonts w:eastAsia="Times New Roman" w:cs="Times New Roman" w:ascii="Times New Roman" w:hAnsi="Times New Roman"/>
          <w:b/>
          <w:bCs/>
          <w:sz w:val="24"/>
          <w:szCs w:val="24"/>
          <w:lang w:eastAsia="sl-SI"/>
        </w:rPr>
        <w:t>osnovni vir hrane</w:t>
      </w:r>
      <w:r>
        <w:rPr>
          <w:rFonts w:eastAsia="Times New Roman" w:cs="Times New Roman" w:ascii="Times New Roman" w:hAnsi="Times New Roman"/>
          <w:sz w:val="24"/>
          <w:szCs w:val="24"/>
          <w:lang w:eastAsia="sl-SI"/>
        </w:rPr>
        <w:t xml:space="preserve"> za čebele (medonosne in divje), metulje ter druge opraševalce.</w:t>
      </w:r>
    </w:p>
    <w:p>
      <w:pPr>
        <w:pStyle w:val="Normal"/>
        <w:spacing w:lineRule="auto" w:line="240" w:beforeAutospacing="1"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 xml:space="preserve"> </w:t>
      </w:r>
      <w:r>
        <w:rPr>
          <w:rFonts w:eastAsia="Times New Roman" w:cs="Times New Roman" w:ascii="Times New Roman" w:hAnsi="Times New Roman"/>
          <w:sz w:val="24"/>
          <w:szCs w:val="24"/>
          <w:lang w:eastAsia="sl-SI"/>
        </w:rPr>
        <w:t xml:space="preserve">Čebele potrebujejo </w:t>
      </w:r>
      <w:r>
        <w:rPr>
          <w:rFonts w:eastAsia="Times New Roman" w:cs="Times New Roman" w:ascii="Times New Roman" w:hAnsi="Times New Roman"/>
          <w:b/>
          <w:bCs/>
          <w:sz w:val="24"/>
          <w:szCs w:val="24"/>
          <w:lang w:eastAsia="sl-SI"/>
        </w:rPr>
        <w:t>nektar</w:t>
      </w:r>
      <w:r>
        <w:rPr>
          <w:rFonts w:eastAsia="Times New Roman" w:cs="Times New Roman" w:ascii="Times New Roman" w:hAnsi="Times New Roman"/>
          <w:sz w:val="24"/>
          <w:szCs w:val="24"/>
          <w:lang w:eastAsia="sl-SI"/>
        </w:rPr>
        <w:t xml:space="preserve"> za energijo in </w:t>
      </w:r>
      <w:r>
        <w:rPr>
          <w:rFonts w:eastAsia="Times New Roman" w:cs="Times New Roman" w:ascii="Times New Roman" w:hAnsi="Times New Roman"/>
          <w:b/>
          <w:bCs/>
          <w:sz w:val="24"/>
          <w:szCs w:val="24"/>
          <w:lang w:eastAsia="sl-SI"/>
        </w:rPr>
        <w:t>cvetni prah</w:t>
      </w:r>
      <w:r>
        <w:rPr>
          <w:rFonts w:eastAsia="Times New Roman" w:cs="Times New Roman" w:ascii="Times New Roman" w:hAnsi="Times New Roman"/>
          <w:sz w:val="24"/>
          <w:szCs w:val="24"/>
          <w:lang w:eastAsia="sl-SI"/>
        </w:rPr>
        <w:t xml:space="preserve"> za razvoj potomcev.</w:t>
      </w:r>
    </w:p>
    <w:p>
      <w:pPr>
        <w:pStyle w:val="Normal"/>
        <w:spacing w:lineRule="auto" w:line="240" w:beforeAutospacing="1"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Raznolika ponudba cvetočih rastlin skozi celotno sezono je ključna za preživetje čebel v spremenjenem okolju.</w:t>
      </w:r>
    </w:p>
    <w:p>
      <w:pPr>
        <w:pStyle w:val="NormalWeb"/>
        <w:spacing w:before="280" w:after="280"/>
        <w:rPr/>
      </w:pPr>
      <w:r>
        <w:rPr/>
        <w:t>Medovite rastline spodbujajo prisotnost opraševalcev, kar poveča:</w:t>
      </w:r>
    </w:p>
    <w:p>
      <w:pPr>
        <w:pStyle w:val="NormalWeb"/>
        <w:numPr>
          <w:ilvl w:val="1"/>
          <w:numId w:val="7"/>
        </w:numPr>
        <w:spacing w:before="280" w:after="0"/>
        <w:rPr/>
      </w:pPr>
      <w:r>
        <w:rPr/>
        <w:t>rodnost sadnih vrst,</w:t>
      </w:r>
    </w:p>
    <w:p>
      <w:pPr>
        <w:pStyle w:val="NormalWeb"/>
        <w:numPr>
          <w:ilvl w:val="1"/>
          <w:numId w:val="7"/>
        </w:numPr>
        <w:spacing w:before="0" w:after="0"/>
        <w:rPr/>
      </w:pPr>
      <w:r>
        <w:rPr/>
        <w:t>pridelek zelenjadnic,</w:t>
      </w:r>
    </w:p>
    <w:p>
      <w:pPr>
        <w:pStyle w:val="NormalWeb"/>
        <w:numPr>
          <w:ilvl w:val="1"/>
          <w:numId w:val="7"/>
        </w:numPr>
        <w:spacing w:before="0" w:after="280"/>
        <w:rPr/>
      </w:pPr>
      <w:r>
        <w:rPr/>
        <w:t>kakovost semenskih kultur.</w:t>
      </w:r>
    </w:p>
    <w:p>
      <w:pPr>
        <w:pStyle w:val="NormalWeb"/>
        <w:spacing w:before="280" w:after="280"/>
        <w:rPr/>
      </w:pPr>
      <w:r>
        <w:rPr/>
        <w:t xml:space="preserve">Kar </w:t>
      </w:r>
      <w:r>
        <w:rPr>
          <w:rStyle w:val="Strong"/>
        </w:rPr>
        <w:t>75 % kulturnih rastlin</w:t>
      </w:r>
      <w:r>
        <w:rPr/>
        <w:t xml:space="preserve"> je vsaj delno odvisnih od opraševanja.</w:t>
      </w:r>
    </w:p>
    <w:p>
      <w:pPr>
        <w:pStyle w:val="Normal"/>
        <w:spacing w:lineRule="auto" w:line="240" w:beforeAutospacing="1" w:afterAutospacing="1"/>
        <w:ind w:left="72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r>
    </w:p>
    <w:p>
      <w:pPr>
        <w:pStyle w:val="Normal"/>
        <w:numPr>
          <w:ilvl w:val="0"/>
          <w:numId w:val="0"/>
        </w:numPr>
        <w:spacing w:lineRule="auto" w:line="240" w:beforeAutospacing="1" w:afterAutospacing="1"/>
        <w:ind w:hanging="0" w:left="0"/>
        <w:outlineLvl w:val="2"/>
        <w:rPr>
          <w:rFonts w:ascii="Times New Roman" w:hAnsi="Times New Roman" w:eastAsia="Times New Roman" w:cs="Times New Roman"/>
          <w:b/>
          <w:bCs/>
          <w:sz w:val="27"/>
          <w:szCs w:val="27"/>
          <w:lang w:eastAsia="sl-SI"/>
        </w:rPr>
      </w:pPr>
      <w:r>
        <w:rPr>
          <w:rFonts w:eastAsia="Times New Roman" w:cs="Times New Roman" w:ascii="Times New Roman" w:hAnsi="Times New Roman"/>
          <w:b/>
          <w:bCs/>
          <w:sz w:val="27"/>
          <w:szCs w:val="27"/>
          <w:lang w:eastAsia="sl-SI"/>
        </w:rPr>
        <w:t>4.2. Stabilnost ekosistemov</w:t>
      </w:r>
    </w:p>
    <w:p>
      <w:pPr>
        <w:pStyle w:val="Normal"/>
        <w:spacing w:lineRule="auto" w:line="240" w:beforeAutospacing="1"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Z bogatim in raznolikim naborom cvetov medovite rastline:</w:t>
      </w:r>
    </w:p>
    <w:p>
      <w:pPr>
        <w:pStyle w:val="Normal"/>
        <w:numPr>
          <w:ilvl w:val="0"/>
          <w:numId w:val="5"/>
        </w:numPr>
        <w:spacing w:lineRule="auto" w:line="240" w:beforeAutospacing="1"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prispevajo k stabilnosti prehranskih verig,</w:t>
      </w:r>
    </w:p>
    <w:p>
      <w:pPr>
        <w:pStyle w:val="Normal"/>
        <w:numPr>
          <w:ilvl w:val="0"/>
          <w:numId w:val="5"/>
        </w:numPr>
        <w:spacing w:lineRule="auto" w:line="240" w:before="0"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izboljšujejo strukturo vegetacije in habitatov,</w:t>
      </w:r>
    </w:p>
    <w:p>
      <w:pPr>
        <w:pStyle w:val="Normal"/>
        <w:numPr>
          <w:ilvl w:val="0"/>
          <w:numId w:val="5"/>
        </w:numPr>
        <w:spacing w:lineRule="auto" w:line="240" w:before="0"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podpirajo populacije drugih živali (ptice, sesalci), ki so posredno odvisni od opraševalcev ali plodov.</w:t>
      </w:r>
    </w:p>
    <w:p>
      <w:pPr>
        <w:pStyle w:val="Normal"/>
        <w:numPr>
          <w:ilvl w:val="0"/>
          <w:numId w:val="0"/>
        </w:numPr>
        <w:spacing w:lineRule="auto" w:line="240" w:beforeAutospacing="1" w:afterAutospacing="1"/>
        <w:ind w:hanging="0" w:left="0"/>
        <w:outlineLvl w:val="2"/>
        <w:rPr>
          <w:rFonts w:ascii="Times New Roman" w:hAnsi="Times New Roman" w:eastAsia="Times New Roman" w:cs="Times New Roman"/>
          <w:b/>
          <w:bCs/>
          <w:sz w:val="27"/>
          <w:szCs w:val="27"/>
          <w:lang w:eastAsia="sl-SI"/>
        </w:rPr>
      </w:pPr>
      <w:r>
        <w:rPr>
          <w:rFonts w:eastAsia="Times New Roman" w:cs="Times New Roman" w:ascii="Times New Roman" w:hAnsi="Times New Roman"/>
          <w:b/>
          <w:bCs/>
          <w:sz w:val="27"/>
          <w:szCs w:val="27"/>
          <w:lang w:eastAsia="sl-SI"/>
        </w:rPr>
        <w:t>4.3. Vpliv na agroekosisteme</w:t>
      </w:r>
    </w:p>
    <w:p>
      <w:pPr>
        <w:pStyle w:val="Normal"/>
        <w:spacing w:lineRule="auto" w:line="240" w:beforeAutospacing="1"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V kmetijskem prostoru medovite rastline:</w:t>
      </w:r>
    </w:p>
    <w:p>
      <w:pPr>
        <w:pStyle w:val="Normal"/>
        <w:numPr>
          <w:ilvl w:val="0"/>
          <w:numId w:val="6"/>
        </w:numPr>
        <w:spacing w:lineRule="auto" w:line="240" w:beforeAutospacing="1"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povečujejo pridelek (npr. sadje, oljnice, zelenjava),</w:t>
      </w:r>
    </w:p>
    <w:p>
      <w:pPr>
        <w:pStyle w:val="Normal"/>
        <w:numPr>
          <w:ilvl w:val="0"/>
          <w:numId w:val="6"/>
        </w:numPr>
        <w:spacing w:lineRule="auto" w:line="240" w:before="0" w:after="0"/>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zmanjšujejo erozijo in izboljšujejo rodovitnost tal,</w:t>
      </w:r>
    </w:p>
    <w:p>
      <w:pPr>
        <w:pStyle w:val="Normal"/>
        <w:numPr>
          <w:ilvl w:val="0"/>
          <w:numId w:val="6"/>
        </w:numPr>
        <w:spacing w:lineRule="auto" w:line="240" w:before="0" w:afterAutospacing="1"/>
        <w:rPr>
          <w:rFonts w:ascii="Times New Roman" w:hAnsi="Times New Roman" w:eastAsia="Times New Roman" w:cs="Times New Roman"/>
          <w:sz w:val="24"/>
          <w:szCs w:val="24"/>
          <w:lang w:eastAsia="sl-SI"/>
        </w:rPr>
      </w:pPr>
      <w:r>
        <w:rPr>
          <w:rFonts w:eastAsia="Times New Roman" w:cs="Times New Roman" w:ascii="Times New Roman" w:hAnsi="Times New Roman"/>
          <w:sz w:val="24"/>
          <w:szCs w:val="24"/>
          <w:lang w:eastAsia="sl-SI"/>
        </w:rPr>
        <w:t xml:space="preserve">služijo kot </w:t>
      </w:r>
      <w:r>
        <w:rPr>
          <w:rFonts w:eastAsia="Times New Roman" w:cs="Times New Roman" w:ascii="Times New Roman" w:hAnsi="Times New Roman"/>
          <w:b/>
          <w:bCs/>
          <w:sz w:val="24"/>
          <w:szCs w:val="24"/>
          <w:lang w:eastAsia="sl-SI"/>
        </w:rPr>
        <w:t>zelena infrastruktura</w:t>
      </w:r>
      <w:r>
        <w:rPr>
          <w:rFonts w:eastAsia="Times New Roman" w:cs="Times New Roman" w:ascii="Times New Roman" w:hAnsi="Times New Roman"/>
          <w:sz w:val="24"/>
          <w:szCs w:val="24"/>
          <w:lang w:eastAsia="sl-SI"/>
        </w:rPr>
        <w:t xml:space="preserve"> – mejice, cvetni pasovi, obcestni nasadi.</w:t>
      </w:r>
    </w:p>
    <w:p>
      <w:pPr>
        <w:pStyle w:val="Heading3"/>
        <w:spacing w:before="280" w:after="280"/>
        <w:rPr/>
      </w:pPr>
      <w:r>
        <w:rPr>
          <w:rStyle w:val="Strong"/>
          <w:b/>
          <w:bCs/>
        </w:rPr>
        <w:t>4.4. Ohranjanje biotske raznovrstnosti</w:t>
      </w:r>
    </w:p>
    <w:p>
      <w:pPr>
        <w:pStyle w:val="NormalWeb"/>
        <w:numPr>
          <w:ilvl w:val="0"/>
          <w:numId w:val="8"/>
        </w:numPr>
        <w:spacing w:before="280" w:after="0"/>
        <w:rPr/>
      </w:pPr>
      <w:r>
        <w:rPr/>
        <w:t xml:space="preserve">Medovite rastline so del </w:t>
      </w:r>
      <w:r>
        <w:rPr>
          <w:rStyle w:val="Strong"/>
        </w:rPr>
        <w:t>cvetočih pasov</w:t>
      </w:r>
      <w:r>
        <w:rPr/>
        <w:t xml:space="preserve">, ekstenzivnih travnikov in mejic, ki služijo kot </w:t>
      </w:r>
      <w:r>
        <w:rPr>
          <w:rStyle w:val="Strong"/>
        </w:rPr>
        <w:t>mikrohabitati</w:t>
      </w:r>
      <w:r>
        <w:rPr/>
        <w:t xml:space="preserve"> za številne živali.</w:t>
      </w:r>
    </w:p>
    <w:p>
      <w:pPr>
        <w:pStyle w:val="NormalWeb"/>
        <w:numPr>
          <w:ilvl w:val="0"/>
          <w:numId w:val="8"/>
        </w:numPr>
        <w:spacing w:before="0" w:after="280"/>
        <w:rPr/>
      </w:pPr>
      <w:r>
        <w:rPr/>
        <w:t xml:space="preserve">Kjer so medovite rastline raznolike, je večja tudi </w:t>
      </w:r>
      <w:r>
        <w:rPr>
          <w:rStyle w:val="Strong"/>
        </w:rPr>
        <w:t>raznolikost opraševalcev</w:t>
      </w:r>
      <w:r>
        <w:rPr/>
        <w:t>, kar krepi stabilnost ekosistema.</w:t>
      </w:r>
    </w:p>
    <w:p>
      <w:pPr>
        <w:pStyle w:val="Heading3"/>
        <w:spacing w:before="280" w:after="280"/>
        <w:rPr/>
      </w:pPr>
      <w:r>
        <w:rPr>
          <w:rStyle w:val="Strong"/>
          <w:b/>
          <w:bCs/>
        </w:rPr>
        <w:t>4.5. Zmanjševanje erozije in izboljšanje tal</w:t>
      </w:r>
    </w:p>
    <w:p>
      <w:pPr>
        <w:pStyle w:val="NormalWeb"/>
        <w:numPr>
          <w:ilvl w:val="0"/>
          <w:numId w:val="9"/>
        </w:numPr>
        <w:spacing w:before="280" w:after="0"/>
        <w:rPr/>
      </w:pPr>
      <w:r>
        <w:rPr/>
        <w:t>Številne medovite rastline (npr. detelje, facelija, ajda) izboljšujejo strukturo tal, povečujejo humus ter zmanjšujejo erozijske procese.</w:t>
      </w:r>
    </w:p>
    <w:p>
      <w:pPr>
        <w:pStyle w:val="NormalWeb"/>
        <w:numPr>
          <w:ilvl w:val="0"/>
          <w:numId w:val="9"/>
        </w:numPr>
        <w:spacing w:before="0" w:after="280"/>
        <w:rPr/>
      </w:pPr>
      <w:r>
        <w:rPr/>
        <w:t xml:space="preserve">Setev medovitih rastlin v pasovih ob poljih prispeva k </w:t>
      </w:r>
      <w:r>
        <w:rPr>
          <w:rStyle w:val="Strong"/>
        </w:rPr>
        <w:t>vemzemanju hranil</w:t>
      </w:r>
      <w:r>
        <w:rPr/>
        <w:t xml:space="preserve"> in zmanjšanju izpustov v vodotoke.</w:t>
      </w:r>
    </w:p>
    <w:p>
      <w:pPr>
        <w:pStyle w:val="Heading3"/>
        <w:spacing w:before="280" w:after="280"/>
        <w:rPr/>
      </w:pPr>
      <w:r>
        <w:rPr>
          <w:rStyle w:val="Strong"/>
          <w:b/>
          <w:bCs/>
        </w:rPr>
        <w:t>4.6. Prispevek k ekosistemskim storitvam</w:t>
      </w:r>
    </w:p>
    <w:p>
      <w:pPr>
        <w:pStyle w:val="NormalWeb"/>
        <w:numPr>
          <w:ilvl w:val="0"/>
          <w:numId w:val="10"/>
        </w:numPr>
        <w:spacing w:before="280" w:after="0"/>
        <w:rPr/>
      </w:pPr>
      <w:r>
        <w:rPr/>
        <w:t>Medovite rastline posredno krepijo ekosistemske storitve, kot so:</w:t>
      </w:r>
    </w:p>
    <w:p>
      <w:pPr>
        <w:pStyle w:val="NormalWeb"/>
        <w:numPr>
          <w:ilvl w:val="1"/>
          <w:numId w:val="10"/>
        </w:numPr>
        <w:spacing w:before="0" w:after="0"/>
        <w:rPr/>
      </w:pPr>
      <w:r>
        <w:rPr/>
        <w:t>regulacija podnebja (sekvestracija C),</w:t>
      </w:r>
    </w:p>
    <w:p>
      <w:pPr>
        <w:pStyle w:val="NormalWeb"/>
        <w:numPr>
          <w:ilvl w:val="1"/>
          <w:numId w:val="10"/>
        </w:numPr>
        <w:spacing w:before="0" w:after="0"/>
        <w:rPr/>
      </w:pPr>
      <w:r>
        <w:rPr/>
        <w:t>estetska ter kulturna vrednost krajine,</w:t>
      </w:r>
    </w:p>
    <w:p>
      <w:pPr>
        <w:pStyle w:val="NormalWeb"/>
        <w:numPr>
          <w:ilvl w:val="1"/>
          <w:numId w:val="10"/>
        </w:numPr>
        <w:spacing w:before="0" w:after="280"/>
        <w:rPr/>
      </w:pPr>
      <w:r>
        <w:rPr/>
        <w:t>podpora prehranski varnosti.</w:t>
      </w:r>
    </w:p>
    <w:p>
      <w:pPr>
        <w:pStyle w:val="NormalWeb"/>
        <w:spacing w:before="280" w:after="280"/>
        <w:rPr/>
      </w:pPr>
      <w:r>
        <w:rPr/>
      </w:r>
    </w:p>
    <w:p>
      <w:pPr>
        <w:pStyle w:val="NormalWeb"/>
        <w:spacing w:before="280" w:after="280"/>
        <w:rPr/>
      </w:pPr>
      <w:r>
        <w:rPr/>
      </w:r>
    </w:p>
    <w:p>
      <w:pPr>
        <w:pStyle w:val="Heading2"/>
        <w:rPr/>
      </w:pPr>
      <w:r>
        <w:rPr>
          <w:rStyle w:val="Strong"/>
          <w:b/>
          <w:bCs/>
        </w:rPr>
        <w:t>5. Medovite rastline in njihova vloga pri varovanju biotske raznovrstnosti</w:t>
      </w:r>
    </w:p>
    <w:p>
      <w:pPr>
        <w:pStyle w:val="NormalWeb"/>
        <w:spacing w:before="280" w:after="280"/>
        <w:rPr/>
      </w:pPr>
      <w:r>
        <w:rPr/>
        <w:t>Medovite rastline so ključne za ohranjanje opraševalcev, katerih populacije so globalno v upadu zaradi izgube habitata, pesticidov, patogenov in podnebnih sprememb (IPBES, 2016). Z zagotavljanjem raznolikih virov hrane in habitatnih struktur medovite rastline:</w:t>
      </w:r>
    </w:p>
    <w:p>
      <w:pPr>
        <w:pStyle w:val="NormalWeb"/>
        <w:numPr>
          <w:ilvl w:val="0"/>
          <w:numId w:val="22"/>
        </w:numPr>
        <w:spacing w:before="280" w:after="0"/>
        <w:rPr/>
      </w:pPr>
      <w:r>
        <w:rPr/>
        <w:t>povečujejo odpornost ekosistemov,</w:t>
      </w:r>
    </w:p>
    <w:p>
      <w:pPr>
        <w:pStyle w:val="NormalWeb"/>
        <w:numPr>
          <w:ilvl w:val="0"/>
          <w:numId w:val="22"/>
        </w:numPr>
        <w:spacing w:before="0" w:after="0"/>
        <w:rPr/>
      </w:pPr>
      <w:r>
        <w:rPr/>
        <w:t>zagotavljajo prehransko mrežo za številne vrste,</w:t>
      </w:r>
    </w:p>
    <w:p>
      <w:pPr>
        <w:pStyle w:val="NormalWeb"/>
        <w:numPr>
          <w:ilvl w:val="0"/>
          <w:numId w:val="22"/>
        </w:numPr>
        <w:spacing w:before="0" w:after="280"/>
        <w:rPr/>
      </w:pPr>
      <w:r>
        <w:rPr/>
        <w:t>podpirajo mutualistične odnose med rastlinami in opraševalci.</w:t>
      </w:r>
    </w:p>
    <w:p>
      <w:pPr>
        <w:pStyle w:val="NormalWeb"/>
        <w:spacing w:before="280" w:after="280"/>
        <w:rPr/>
      </w:pPr>
      <w:r>
        <w:rPr/>
        <w:t xml:space="preserve">Posebno pomembne so </w:t>
      </w:r>
      <w:r>
        <w:rPr>
          <w:rStyle w:val="Strong"/>
        </w:rPr>
        <w:t>avtohtone medovite rastline</w:t>
      </w:r>
      <w:r>
        <w:rPr/>
        <w:t>, ki so prilagojene lokalnemu podnebju in imajo pogosto višjo ekološko vrednost kot tujerodne.</w:t>
      </w:r>
    </w:p>
    <w:p>
      <w:pPr>
        <w:pStyle w:val="NormalWeb"/>
        <w:spacing w:before="280" w:after="280"/>
        <w:rPr/>
      </w:pPr>
      <w:r>
        <w:rPr/>
        <w:t>Raznolik nabor medovitih rastlin v prostoru:</w:t>
      </w:r>
    </w:p>
    <w:p>
      <w:pPr>
        <w:pStyle w:val="NormalWeb"/>
        <w:numPr>
          <w:ilvl w:val="0"/>
          <w:numId w:val="16"/>
        </w:numPr>
        <w:spacing w:before="280" w:after="0"/>
        <w:rPr/>
      </w:pPr>
      <w:r>
        <w:rPr/>
        <w:t>ohranja stabilne populacije divjih opraševalcev,</w:t>
      </w:r>
    </w:p>
    <w:p>
      <w:pPr>
        <w:pStyle w:val="NormalWeb"/>
        <w:numPr>
          <w:ilvl w:val="0"/>
          <w:numId w:val="16"/>
        </w:numPr>
        <w:spacing w:before="0" w:after="0"/>
        <w:rPr/>
      </w:pPr>
      <w:r>
        <w:rPr/>
        <w:t>krepi ekološko odpornost krajine,</w:t>
      </w:r>
    </w:p>
    <w:p>
      <w:pPr>
        <w:pStyle w:val="NormalWeb"/>
        <w:numPr>
          <w:ilvl w:val="0"/>
          <w:numId w:val="16"/>
        </w:numPr>
        <w:spacing w:before="0" w:after="280"/>
        <w:rPr/>
      </w:pPr>
      <w:r>
        <w:rPr/>
        <w:t>zmanjšuje vpliv pesticidov, saj ustvarja varne "otokove" hrane.</w:t>
      </w:r>
    </w:p>
    <w:p>
      <w:pPr>
        <w:pStyle w:val="Heading2"/>
        <w:rPr/>
      </w:pPr>
      <w:r>
        <w:rPr/>
        <w:t>6. Primeri pomembnih medovitih rastlin</w:t>
      </w:r>
    </w:p>
    <w:p>
      <w:pPr>
        <w:pStyle w:val="Heading3"/>
        <w:spacing w:before="280" w:after="280"/>
        <w:rPr>
          <w:b w:val="false"/>
        </w:rPr>
      </w:pPr>
      <w:r>
        <w:rPr>
          <w:rStyle w:val="Strong"/>
          <w:b w:val="false"/>
          <w:bCs/>
        </w:rPr>
        <w:t>6.1. Avtohtone vrste Slovenije</w:t>
      </w:r>
    </w:p>
    <w:p>
      <w:pPr>
        <w:pStyle w:val="NormalWeb"/>
        <w:numPr>
          <w:ilvl w:val="0"/>
          <w:numId w:val="11"/>
        </w:numPr>
        <w:spacing w:before="280" w:after="0"/>
        <w:rPr/>
      </w:pPr>
      <w:r>
        <w:rPr>
          <w:rStyle w:val="Strong"/>
          <w:b w:val="false"/>
        </w:rPr>
        <w:t>Lipa (Tilia cordata, Tilia platyphyllos)</w:t>
      </w:r>
      <w:r>
        <w:rPr/>
        <w:t xml:space="preserve"> – izjemno pomembna drevesna paša.</w:t>
      </w:r>
    </w:p>
    <w:p>
      <w:pPr>
        <w:pStyle w:val="NormalWeb"/>
        <w:numPr>
          <w:ilvl w:val="0"/>
          <w:numId w:val="11"/>
        </w:numPr>
        <w:spacing w:before="0" w:after="0"/>
        <w:rPr/>
      </w:pPr>
      <w:r>
        <w:rPr>
          <w:rStyle w:val="Strong"/>
          <w:b w:val="false"/>
        </w:rPr>
        <w:t>Kostanj (Castanea sativa)</w:t>
      </w:r>
      <w:r>
        <w:rPr/>
        <w:t xml:space="preserve"> – bogata poletna paša.</w:t>
      </w:r>
    </w:p>
    <w:p>
      <w:pPr>
        <w:pStyle w:val="NormalWeb"/>
        <w:numPr>
          <w:ilvl w:val="0"/>
          <w:numId w:val="11"/>
        </w:numPr>
        <w:spacing w:before="0" w:after="0"/>
        <w:rPr/>
      </w:pPr>
      <w:r>
        <w:rPr>
          <w:rStyle w:val="Strong"/>
          <w:b w:val="false"/>
        </w:rPr>
        <w:t>Divja češnja (Prunus avium)</w:t>
      </w:r>
      <w:r>
        <w:rPr/>
        <w:t xml:space="preserve"> – zgodnjepomladni vir nektarja.</w:t>
      </w:r>
    </w:p>
    <w:p>
      <w:pPr>
        <w:pStyle w:val="NormalWeb"/>
        <w:numPr>
          <w:ilvl w:val="0"/>
          <w:numId w:val="11"/>
        </w:numPr>
        <w:spacing w:before="0" w:after="0"/>
        <w:rPr/>
      </w:pPr>
      <w:r>
        <w:rPr>
          <w:rStyle w:val="Strong"/>
          <w:b w:val="false"/>
        </w:rPr>
        <w:t>Leska (Corylus avellana)</w:t>
      </w:r>
      <w:r>
        <w:rPr/>
        <w:t xml:space="preserve"> – pomemben vir cvetnega prahu zgodaj spomladi.</w:t>
      </w:r>
    </w:p>
    <w:p>
      <w:pPr>
        <w:pStyle w:val="NormalWeb"/>
        <w:numPr>
          <w:ilvl w:val="0"/>
          <w:numId w:val="11"/>
        </w:numPr>
        <w:spacing w:before="0" w:after="280"/>
        <w:rPr/>
      </w:pPr>
      <w:r>
        <w:rPr>
          <w:rStyle w:val="Strong"/>
          <w:b w:val="false"/>
        </w:rPr>
        <w:t>Resa (Calluna vulgaris)</w:t>
      </w:r>
      <w:r>
        <w:rPr/>
        <w:t xml:space="preserve"> – medena rastlina na kislih tleh.</w:t>
      </w:r>
    </w:p>
    <w:p>
      <w:pPr>
        <w:pStyle w:val="Heading3"/>
        <w:spacing w:before="280" w:after="280"/>
        <w:rPr>
          <w:b w:val="false"/>
        </w:rPr>
      </w:pPr>
      <w:r>
        <w:rPr>
          <w:rStyle w:val="Strong"/>
          <w:b w:val="false"/>
          <w:bCs/>
        </w:rPr>
        <w:t>6.2. Zelišča in trajnice</w:t>
      </w:r>
    </w:p>
    <w:p>
      <w:pPr>
        <w:pStyle w:val="NormalWeb"/>
        <w:numPr>
          <w:ilvl w:val="0"/>
          <w:numId w:val="12"/>
        </w:numPr>
        <w:spacing w:before="280" w:after="0"/>
        <w:rPr/>
      </w:pPr>
      <w:r>
        <w:rPr>
          <w:rStyle w:val="Strong"/>
          <w:b w:val="false"/>
        </w:rPr>
        <w:t>Žajbelj, sivka, timijan, meta</w:t>
      </w:r>
    </w:p>
    <w:p>
      <w:pPr>
        <w:pStyle w:val="NormalWeb"/>
        <w:numPr>
          <w:ilvl w:val="0"/>
          <w:numId w:val="12"/>
        </w:numPr>
        <w:spacing w:before="0" w:after="0"/>
        <w:rPr/>
      </w:pPr>
      <w:r>
        <w:rPr>
          <w:rStyle w:val="Strong"/>
          <w:b w:val="false"/>
        </w:rPr>
        <w:t>Ognjič, ajda, facelija</w:t>
      </w:r>
    </w:p>
    <w:p>
      <w:pPr>
        <w:pStyle w:val="NormalWeb"/>
        <w:numPr>
          <w:ilvl w:val="0"/>
          <w:numId w:val="12"/>
        </w:numPr>
        <w:spacing w:before="0" w:after="280"/>
        <w:rPr/>
      </w:pPr>
      <w:r>
        <w:rPr>
          <w:rStyle w:val="Strong"/>
          <w:b w:val="false"/>
        </w:rPr>
        <w:t>Detelje (Trifolium sp.) in lucerna</w:t>
      </w:r>
    </w:p>
    <w:p>
      <w:pPr>
        <w:pStyle w:val="Heading3"/>
        <w:spacing w:before="280" w:after="280"/>
        <w:rPr>
          <w:b w:val="false"/>
        </w:rPr>
      </w:pPr>
      <w:r>
        <w:rPr>
          <w:rStyle w:val="Strong"/>
          <w:b w:val="false"/>
          <w:bCs/>
        </w:rPr>
        <w:t>6.3 Kmetijske kulture</w:t>
      </w:r>
    </w:p>
    <w:p>
      <w:pPr>
        <w:pStyle w:val="NormalWeb"/>
        <w:numPr>
          <w:ilvl w:val="0"/>
          <w:numId w:val="13"/>
        </w:numPr>
        <w:spacing w:before="280" w:after="0"/>
        <w:rPr/>
      </w:pPr>
      <w:r>
        <w:rPr>
          <w:rStyle w:val="Strong"/>
          <w:b w:val="false"/>
        </w:rPr>
        <w:t>Facelija (Phacelia tanacetifolia)</w:t>
      </w:r>
      <w:r>
        <w:rPr/>
        <w:t xml:space="preserve"> – ena najboljših medovitih rastlin, privablja ogromno opraševalcev.</w:t>
      </w:r>
    </w:p>
    <w:p>
      <w:pPr>
        <w:pStyle w:val="NormalWeb"/>
        <w:numPr>
          <w:ilvl w:val="0"/>
          <w:numId w:val="13"/>
        </w:numPr>
        <w:spacing w:before="0" w:after="0"/>
        <w:rPr/>
      </w:pPr>
      <w:r>
        <w:rPr>
          <w:rStyle w:val="Strong"/>
          <w:b w:val="false"/>
        </w:rPr>
        <w:t>Ajda (Fagopyrum esculentum)</w:t>
      </w:r>
      <w:r>
        <w:rPr/>
        <w:t xml:space="preserve"> – odlična za čebele, hkrati izboljšuje tla.</w:t>
      </w:r>
    </w:p>
    <w:p>
      <w:pPr>
        <w:pStyle w:val="NormalWeb"/>
        <w:numPr>
          <w:ilvl w:val="0"/>
          <w:numId w:val="13"/>
        </w:numPr>
        <w:spacing w:before="0" w:after="280"/>
        <w:rPr/>
      </w:pPr>
      <w:r>
        <w:rPr>
          <w:rStyle w:val="Strong"/>
          <w:b w:val="false"/>
        </w:rPr>
        <w:t>Oljna ogrščica (Brassica napus)</w:t>
      </w:r>
      <w:r>
        <w:rPr/>
        <w:t xml:space="preserve"> – zelo pomembna spomladanska medovita rastlina.</w:t>
      </w:r>
    </w:p>
    <w:p>
      <w:pPr>
        <w:pStyle w:val="Heading3"/>
        <w:spacing w:before="280" w:after="280"/>
        <w:rPr>
          <w:b w:val="false"/>
        </w:rPr>
      </w:pPr>
      <w:r>
        <w:rPr>
          <w:rStyle w:val="Strong"/>
          <w:b w:val="false"/>
          <w:bCs/>
        </w:rPr>
        <w:t>6.4 Drevesa in grmi</w:t>
      </w:r>
    </w:p>
    <w:p>
      <w:pPr>
        <w:pStyle w:val="NormalWeb"/>
        <w:numPr>
          <w:ilvl w:val="0"/>
          <w:numId w:val="14"/>
        </w:numPr>
        <w:spacing w:before="280" w:after="0"/>
        <w:rPr>
          <w:b/>
        </w:rPr>
      </w:pPr>
      <w:r>
        <w:rPr>
          <w:rStyle w:val="Strong"/>
          <w:b w:val="false"/>
        </w:rPr>
        <w:t>Lipa (Tilia cordata in T. platyphyllos)</w:t>
      </w:r>
      <w:r>
        <w:rPr>
          <w:b/>
        </w:rPr>
        <w:t xml:space="preserve"> – ključna poletna paša za čebele.</w:t>
      </w:r>
    </w:p>
    <w:p>
      <w:pPr>
        <w:pStyle w:val="NormalWeb"/>
        <w:numPr>
          <w:ilvl w:val="0"/>
          <w:numId w:val="14"/>
        </w:numPr>
        <w:spacing w:before="0" w:after="0"/>
        <w:rPr>
          <w:b/>
        </w:rPr>
      </w:pPr>
      <w:r>
        <w:rPr>
          <w:rStyle w:val="Strong"/>
          <w:b w:val="false"/>
        </w:rPr>
        <w:t>Kostanj (Castanea sativa)</w:t>
      </w:r>
      <w:r>
        <w:rPr>
          <w:b/>
        </w:rPr>
        <w:t xml:space="preserve"> – pomemben vir cvetnega praha in značilnega kostanjevega medu.</w:t>
      </w:r>
    </w:p>
    <w:p>
      <w:pPr>
        <w:pStyle w:val="NormalWeb"/>
        <w:numPr>
          <w:ilvl w:val="0"/>
          <w:numId w:val="14"/>
        </w:numPr>
        <w:spacing w:before="0" w:after="280"/>
        <w:rPr/>
      </w:pPr>
      <w:r>
        <w:rPr>
          <w:rStyle w:val="Strong"/>
          <w:b w:val="false"/>
        </w:rPr>
        <w:t>Črni trn (Prunus spinosa</w:t>
      </w:r>
      <w:r>
        <w:rPr>
          <w:rStyle w:val="Strong"/>
        </w:rPr>
        <w:t>)</w:t>
      </w:r>
      <w:r>
        <w:rPr/>
        <w:t xml:space="preserve"> – zgodnjespomladansko cvetenje, zgodnja hrana za opraševalce.</w:t>
      </w:r>
    </w:p>
    <w:p>
      <w:pPr>
        <w:pStyle w:val="Heading2"/>
        <w:rPr/>
      </w:pPr>
      <w:r>
        <w:rPr>
          <w:rStyle w:val="Strong"/>
          <w:b/>
          <w:bCs/>
        </w:rPr>
        <w:t>7. Podnebne spremembe in medovite rastline</w:t>
      </w:r>
    </w:p>
    <w:p>
      <w:pPr>
        <w:pStyle w:val="NormalWeb"/>
        <w:spacing w:before="280" w:after="280"/>
        <w:rPr/>
      </w:pPr>
      <w:r>
        <w:rPr/>
        <w:t>Podnebne spremembe vplivajo na fenologijo cvetenja in geografsko porazdelitev rastlin. Raziskave potrjujejo, da se pri številnih vrstah cvetenje premika proti zgodnji pomladi (Fitter &amp; Fitter, 2002). Ta fenološki premik lahko povzroča:</w:t>
      </w:r>
    </w:p>
    <w:p>
      <w:pPr>
        <w:pStyle w:val="NormalWeb"/>
        <w:numPr>
          <w:ilvl w:val="0"/>
          <w:numId w:val="23"/>
        </w:numPr>
        <w:spacing w:before="280" w:after="0"/>
        <w:rPr/>
      </w:pPr>
      <w:r>
        <w:rPr/>
        <w:t>neskladje med razpoložljivostjo hrane in aktivnostjo opraševalcev,</w:t>
      </w:r>
    </w:p>
    <w:p>
      <w:pPr>
        <w:pStyle w:val="NormalWeb"/>
        <w:numPr>
          <w:ilvl w:val="0"/>
          <w:numId w:val="23"/>
        </w:numPr>
        <w:spacing w:before="0" w:after="0"/>
        <w:rPr/>
      </w:pPr>
      <w:r>
        <w:rPr/>
        <w:t>zmanjšanje populacijske stabilnosti čmrljev in drugih opraševalcev,</w:t>
      </w:r>
    </w:p>
    <w:p>
      <w:pPr>
        <w:pStyle w:val="NormalWeb"/>
        <w:numPr>
          <w:ilvl w:val="0"/>
          <w:numId w:val="23"/>
        </w:numPr>
        <w:spacing w:before="0" w:after="280"/>
        <w:rPr/>
      </w:pPr>
      <w:r>
        <w:rPr/>
        <w:t>spremembe v medonosnih izplenih za čebelarstvo.</w:t>
      </w:r>
    </w:p>
    <w:p>
      <w:pPr>
        <w:pStyle w:val="NormalWeb"/>
        <w:spacing w:before="280" w:after="280"/>
        <w:rPr/>
      </w:pPr>
      <w:r>
        <w:rPr/>
        <w:t>Z zmanjševanjem habitatov, intenzivnim kmetijstvom in podnebnimi spremembami se medovite rastline soočajo s pritiski.</w:t>
        <w:br/>
      </w:r>
      <w:r>
        <w:rPr>
          <w:rStyle w:val="Strong"/>
        </w:rPr>
        <w:t>Povečanje površin</w:t>
      </w:r>
      <w:r>
        <w:rPr/>
        <w:t xml:space="preserve"> z medovitimi rastlinami:</w:t>
      </w:r>
    </w:p>
    <w:p>
      <w:pPr>
        <w:pStyle w:val="NormalWeb"/>
        <w:numPr>
          <w:ilvl w:val="0"/>
          <w:numId w:val="17"/>
        </w:numPr>
        <w:spacing w:before="280" w:after="0"/>
        <w:rPr/>
      </w:pPr>
      <w:r>
        <w:rPr/>
        <w:t xml:space="preserve">povečuje </w:t>
      </w:r>
      <w:r>
        <w:rPr>
          <w:rStyle w:val="Strong"/>
        </w:rPr>
        <w:t>odpornost opraševalcev</w:t>
      </w:r>
      <w:r>
        <w:rPr/>
        <w:t xml:space="preserve"> na okoljske spremembe,</w:t>
      </w:r>
    </w:p>
    <w:p>
      <w:pPr>
        <w:pStyle w:val="NormalWeb"/>
        <w:numPr>
          <w:ilvl w:val="0"/>
          <w:numId w:val="17"/>
        </w:numPr>
        <w:spacing w:before="0" w:after="0"/>
        <w:rPr/>
      </w:pPr>
      <w:r>
        <w:rPr/>
        <w:t xml:space="preserve">izboljšuje </w:t>
      </w:r>
      <w:r>
        <w:rPr>
          <w:rStyle w:val="Strong"/>
        </w:rPr>
        <w:t>ekosistemsko povezanost</w:t>
      </w:r>
      <w:r>
        <w:rPr/>
        <w:t>,</w:t>
      </w:r>
    </w:p>
    <w:p>
      <w:pPr>
        <w:pStyle w:val="NormalWeb"/>
        <w:numPr>
          <w:ilvl w:val="0"/>
          <w:numId w:val="17"/>
        </w:numPr>
        <w:spacing w:before="0" w:after="280"/>
        <w:rPr/>
      </w:pPr>
      <w:r>
        <w:rPr/>
        <w:t xml:space="preserve">krepi </w:t>
      </w:r>
      <w:r>
        <w:rPr>
          <w:rStyle w:val="Strong"/>
        </w:rPr>
        <w:t>funkcionalno biotsko pestrost</w:t>
      </w:r>
      <w:r>
        <w:rPr/>
        <w:t>.</w:t>
      </w:r>
    </w:p>
    <w:p>
      <w:pPr>
        <w:pStyle w:val="Heading2"/>
        <w:rPr/>
      </w:pPr>
      <w:r>
        <w:rPr/>
        <w:t>8. Priporočila za zasaditev medovitih rastlin</w:t>
      </w:r>
    </w:p>
    <w:p>
      <w:pPr>
        <w:pStyle w:val="Heading3"/>
        <w:spacing w:before="280" w:after="280"/>
        <w:rPr/>
      </w:pPr>
      <w:r>
        <w:rPr>
          <w:rStyle w:val="Strong"/>
          <w:b/>
          <w:bCs/>
        </w:rPr>
        <w:t>Na vrtu in okoli hiše:</w:t>
      </w:r>
    </w:p>
    <w:p>
      <w:pPr>
        <w:pStyle w:val="NormalWeb"/>
        <w:numPr>
          <w:ilvl w:val="0"/>
          <w:numId w:val="18"/>
        </w:numPr>
        <w:spacing w:before="280" w:after="0"/>
        <w:rPr/>
      </w:pPr>
      <w:r>
        <w:rPr/>
        <w:t>Uporabljati avtohtone vrste.</w:t>
      </w:r>
    </w:p>
    <w:p>
      <w:pPr>
        <w:pStyle w:val="NormalWeb"/>
        <w:numPr>
          <w:ilvl w:val="0"/>
          <w:numId w:val="18"/>
        </w:numPr>
        <w:spacing w:before="0" w:after="0"/>
        <w:rPr/>
      </w:pPr>
      <w:r>
        <w:rPr/>
        <w:t>Zasaditi rastline z različno časovno dinamiko cvetenja (marec–oktober).</w:t>
      </w:r>
    </w:p>
    <w:p>
      <w:pPr>
        <w:pStyle w:val="NormalWeb"/>
        <w:numPr>
          <w:ilvl w:val="0"/>
          <w:numId w:val="18"/>
        </w:numPr>
        <w:spacing w:before="0" w:after="280"/>
        <w:rPr/>
      </w:pPr>
      <w:r>
        <w:rPr/>
        <w:t>Izogibati se prekomerni uporabi pesticidov.</w:t>
      </w:r>
    </w:p>
    <w:p>
      <w:pPr>
        <w:pStyle w:val="Heading3"/>
        <w:spacing w:before="280" w:after="280"/>
        <w:rPr/>
      </w:pPr>
      <w:r>
        <w:rPr>
          <w:rStyle w:val="Strong"/>
          <w:b/>
          <w:bCs/>
        </w:rPr>
        <w:t>V urbanem prostoru:</w:t>
      </w:r>
    </w:p>
    <w:p>
      <w:pPr>
        <w:pStyle w:val="NormalWeb"/>
        <w:numPr>
          <w:ilvl w:val="0"/>
          <w:numId w:val="19"/>
        </w:numPr>
        <w:spacing w:before="280" w:after="0"/>
        <w:rPr/>
      </w:pPr>
      <w:r>
        <w:rPr/>
        <w:t>Urejati cvetlične pasove, zelene strehe, krožišča z medovitimi trajnica</w:t>
        <w:softHyphen/>
        <w:t>mi.</w:t>
      </w:r>
    </w:p>
    <w:p>
      <w:pPr>
        <w:pStyle w:val="NormalWeb"/>
        <w:numPr>
          <w:ilvl w:val="0"/>
          <w:numId w:val="19"/>
        </w:numPr>
        <w:spacing w:before="0" w:after="280"/>
        <w:rPr/>
      </w:pPr>
      <w:r>
        <w:rPr/>
        <w:t>Saditi izvedenke grmovnic in dreves s poznim cvetenjem.</w:t>
      </w:r>
    </w:p>
    <w:p>
      <w:pPr>
        <w:pStyle w:val="Heading3"/>
        <w:spacing w:before="280" w:after="280"/>
        <w:rPr/>
      </w:pPr>
      <w:r>
        <w:rPr>
          <w:rStyle w:val="Strong"/>
          <w:b/>
          <w:bCs/>
        </w:rPr>
        <w:t>V kmetijskem prostoru:</w:t>
      </w:r>
    </w:p>
    <w:p>
      <w:pPr>
        <w:pStyle w:val="NormalWeb"/>
        <w:numPr>
          <w:ilvl w:val="0"/>
          <w:numId w:val="20"/>
        </w:numPr>
        <w:spacing w:before="280" w:after="0"/>
        <w:rPr/>
      </w:pPr>
      <w:r>
        <w:rPr/>
        <w:t>Med vrste posevati facelijo, ajdo, detelje.</w:t>
      </w:r>
    </w:p>
    <w:p>
      <w:pPr>
        <w:pStyle w:val="NormalWeb"/>
        <w:numPr>
          <w:ilvl w:val="0"/>
          <w:numId w:val="20"/>
        </w:numPr>
        <w:spacing w:before="0" w:after="280"/>
        <w:rPr/>
      </w:pPr>
      <w:r>
        <w:rPr/>
        <w:t>Ustvarjati ekološka koridorja in mejice.</w:t>
      </w:r>
    </w:p>
    <w:p>
      <w:pPr>
        <w:pStyle w:val="NormalWeb"/>
        <w:spacing w:before="280" w:after="280"/>
        <w:rPr>
          <w:rFonts w:ascii="Book Antiqua" w:hAnsi="Book Antiqua" w:eastAsia="" w:cs="" w:cstheme="majorBidi" w:eastAsiaTheme="majorEastAsia"/>
          <w:b/>
          <w:bCs/>
          <w:color w:themeColor="accent1" w:val="5B9BD5"/>
          <w:szCs w:val="26"/>
          <w:lang w:eastAsia="en-US"/>
        </w:rPr>
      </w:pPr>
      <w:r>
        <w:rPr>
          <w:rFonts w:eastAsia="" w:cs="" w:ascii="Book Antiqua" w:hAnsi="Book Antiqua" w:cstheme="majorBidi" w:eastAsiaTheme="majorEastAsia"/>
          <w:b/>
          <w:bCs/>
          <w:color w:themeColor="accent1" w:val="5B9BD5"/>
          <w:szCs w:val="26"/>
          <w:lang w:eastAsia="en-US"/>
        </w:rPr>
        <w:t>9 Sklep</w:t>
      </w:r>
    </w:p>
    <w:p>
      <w:pPr>
        <w:pStyle w:val="NormalWeb"/>
        <w:spacing w:before="280" w:after="280"/>
        <w:rPr/>
      </w:pPr>
      <w:r>
        <w:rPr/>
        <w:t>Medovite rastline so ključni element delovanja naravnih in kmetijskih ekosistemov. Zagotavljajo hrano opraševalcem, omogočajo uspešno reprodukcijo cvetnic in prispevajo k globalni prehranski varnosti. V času intenzivnih sprememb krajine in podnebnih razmer je ohranjanje raznolikega nabora medovitih rastlin ena najpomembnejših strategij za krepitev ekosistemske odpornosti.</w:t>
      </w:r>
    </w:p>
    <w:p>
      <w:pPr>
        <w:pStyle w:val="NormalWeb"/>
        <w:spacing w:before="280" w:after="280"/>
        <w:rPr/>
      </w:pPr>
      <w:r>
        <w:rPr/>
      </w:r>
    </w:p>
    <w:p>
      <w:pPr>
        <w:pStyle w:val="Heading1"/>
        <w:rPr/>
      </w:pPr>
      <w:r>
        <w:rPr>
          <w:rStyle w:val="Strong"/>
          <w:b/>
          <w:bCs/>
        </w:rPr>
        <w:t>Literatura</w:t>
      </w:r>
    </w:p>
    <w:p>
      <w:pPr>
        <w:pStyle w:val="NormalWeb"/>
        <w:spacing w:before="280" w:after="280"/>
        <w:rPr/>
      </w:pPr>
      <w:r>
        <w:rPr/>
        <w:t xml:space="preserve">Blaauw, B. R., &amp; Isaacs, R. (2014). Flower plantings increase wild bee abundance and the pollination services provided to a pollination‐dependent crop. </w:t>
      </w:r>
      <w:r>
        <w:rPr>
          <w:rStyle w:val="Emphasis"/>
        </w:rPr>
        <w:t>Journal of Applied Ecology</w:t>
      </w:r>
      <w:r>
        <w:rPr/>
        <w:t>, 51(4), 890–898.</w:t>
      </w:r>
    </w:p>
    <w:p>
      <w:pPr>
        <w:pStyle w:val="NormalWeb"/>
        <w:spacing w:before="280" w:after="280"/>
        <w:rPr/>
      </w:pPr>
      <w:r>
        <w:rPr/>
        <w:t xml:space="preserve">Fitter, A. H., &amp; Fitter, R. S. R. (2002). Rapid changes in flowering time in British plants. </w:t>
      </w:r>
      <w:r>
        <w:rPr>
          <w:rStyle w:val="Emphasis"/>
        </w:rPr>
        <w:t>Science</w:t>
      </w:r>
      <w:r>
        <w:rPr/>
        <w:t>, 296(5573), 1689–1691.</w:t>
      </w:r>
    </w:p>
    <w:p>
      <w:pPr>
        <w:pStyle w:val="NormalWeb"/>
        <w:spacing w:before="280" w:after="280"/>
        <w:rPr/>
      </w:pPr>
      <w:r>
        <w:rPr/>
        <w:t xml:space="preserve">Garibaldi, L. A., et al. (2013). Wild pollinators enhance fruit set of crops regardless of honey bee abundance. </w:t>
      </w:r>
      <w:r>
        <w:rPr>
          <w:rStyle w:val="Emphasis"/>
        </w:rPr>
        <w:t>Science</w:t>
      </w:r>
      <w:r>
        <w:rPr/>
        <w:t>, 339(6127), 1608–1611.</w:t>
      </w:r>
    </w:p>
    <w:p>
      <w:pPr>
        <w:pStyle w:val="NormalWeb"/>
        <w:spacing w:before="280" w:after="280"/>
        <w:rPr/>
      </w:pPr>
      <w:r>
        <w:rPr/>
        <w:t>IPBES (2016). The assessment report on pollinators, pollination and food production. Intergovernmental Science-Policy Platform on Biodiversity and Ecosystem Services.</w:t>
      </w:r>
    </w:p>
    <w:p>
      <w:pPr>
        <w:pStyle w:val="NormalWeb"/>
        <w:spacing w:before="280" w:after="280"/>
        <w:rPr/>
      </w:pPr>
      <w:r>
        <w:rPr/>
        <w:t xml:space="preserve">Klein, A. M., et al. (2007). Importance of pollinators in changing landscapes for world crops. </w:t>
      </w:r>
      <w:r>
        <w:rPr>
          <w:rStyle w:val="Emphasis"/>
        </w:rPr>
        <w:t>Proceedings of the Royal Society B</w:t>
      </w:r>
      <w:r>
        <w:rPr/>
        <w:t>, 274(1608), 303–313.</w:t>
      </w:r>
    </w:p>
    <w:p>
      <w:pPr>
        <w:pStyle w:val="NormalWeb"/>
        <w:spacing w:before="280" w:after="280"/>
        <w:rPr/>
      </w:pPr>
      <w:r>
        <w:rPr/>
        <w:t xml:space="preserve">Ollerton, J., Winfree, R., &amp; Tarrant, S. (2011). How many flowering plants are pollinated by animals? </w:t>
      </w:r>
      <w:r>
        <w:rPr>
          <w:rStyle w:val="Emphasis"/>
        </w:rPr>
        <w:t>Oikos</w:t>
      </w:r>
      <w:r>
        <w:rPr/>
        <w:t>, 120(3), 321–326.</w:t>
      </w:r>
    </w:p>
    <w:p>
      <w:pPr>
        <w:pStyle w:val="NormalWeb"/>
        <w:spacing w:before="280" w:after="280"/>
        <w:rPr/>
      </w:pPr>
      <w:r>
        <w:rPr/>
        <w:t xml:space="preserve">Potts, S. G., et al. (2010). Global pollinator declines: trends, impacts and drivers. </w:t>
      </w:r>
      <w:r>
        <w:rPr>
          <w:rStyle w:val="Emphasis"/>
        </w:rPr>
        <w:t>Trends in Ecology &amp; Evolution</w:t>
      </w:r>
      <w:r>
        <w:rPr/>
        <w:t>, 25(6), 345–353.</w:t>
      </w:r>
    </w:p>
    <w:p>
      <w:pPr>
        <w:pStyle w:val="NormalWeb"/>
        <w:spacing w:before="280" w:after="280"/>
        <w:rPr/>
      </w:pPr>
      <w:r>
        <w:rPr/>
        <w:t xml:space="preserve">Roulston, T. H., &amp; Cane, J. H. (2000). Pollen nutritional content and digestibility for animals. </w:t>
      </w:r>
      <w:r>
        <w:rPr>
          <w:rStyle w:val="Emphasis"/>
        </w:rPr>
        <w:t>Plant Systematics and Evolution</w:t>
      </w:r>
      <w:r>
        <w:rPr/>
        <w:t>, 222, 187–209.</w:t>
      </w:r>
    </w:p>
    <w:p>
      <w:pPr>
        <w:pStyle w:val="NormalWeb"/>
        <w:spacing w:before="280" w:after="280"/>
        <w:rPr/>
      </w:pPr>
      <w:r>
        <w:rPr/>
        <w:t xml:space="preserve">Timberlake, T. P., et al. (2021). Phenological gaps in floral resources shape foraging patterns and colony success in bees. </w:t>
      </w:r>
      <w:r>
        <w:rPr>
          <w:rStyle w:val="Emphasis"/>
        </w:rPr>
        <w:t>Ecology Letters</w:t>
      </w:r>
      <w:r>
        <w:rPr/>
        <w:t>, 24, 2310–2322.</w:t>
      </w:r>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Book Antiqua">
    <w:charset w:val="01"/>
    <w:family w:val="roman"/>
    <w:pitch w:val="variable"/>
  </w:font>
  <w:font w:name="Times New Roman">
    <w:charset w:val="01"/>
    <w:family w:val="roman"/>
    <w:pitch w:val="variable"/>
  </w:font>
  <w:font w:name="Liberation Sans">
    <w:altName w:val="Arial"/>
    <w:charset w:val="01"/>
    <w:family w:val="swiss"/>
    <w:pitch w:val="variable"/>
  </w:font>
  <w:font w:name="Segoe UI Symbol">
    <w:charset w:val="01"/>
    <w:family w:val="swiss"/>
    <w:pitch w:val="variable"/>
  </w:font>
  <w:font w:name="Symbol">
    <w:charset w:val="02"/>
    <w:family w:val="auto"/>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2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sl-S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l-SI"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sl-SI" w:eastAsia="en-US" w:bidi="ar-SA"/>
    </w:rPr>
  </w:style>
  <w:style w:type="paragraph" w:styleId="Heading1">
    <w:name w:val="heading 1"/>
    <w:basedOn w:val="Normal"/>
    <w:next w:val="Normal"/>
    <w:link w:val="Naslov1Znak"/>
    <w:autoRedefine/>
    <w:uiPriority w:val="9"/>
    <w:qFormat/>
    <w:rsid w:val="00996dd0"/>
    <w:pPr>
      <w:keepNext w:val="true"/>
      <w:keepLines/>
      <w:spacing w:lineRule="auto" w:line="276" w:before="480" w:after="0"/>
      <w:outlineLvl w:val="0"/>
    </w:pPr>
    <w:rPr>
      <w:rFonts w:ascii="Book Antiqua" w:hAnsi="Book Antiqua" w:eastAsia="" w:cs="" w:cstheme="majorBidi" w:eastAsiaTheme="majorEastAsia"/>
      <w:b/>
      <w:bCs/>
      <w:color w:themeColor="accent1" w:themeShade="bf" w:val="2E74B5"/>
      <w:sz w:val="28"/>
      <w:szCs w:val="28"/>
    </w:rPr>
  </w:style>
  <w:style w:type="paragraph" w:styleId="Heading2">
    <w:name w:val="heading 2"/>
    <w:basedOn w:val="Normal"/>
    <w:next w:val="Normal"/>
    <w:link w:val="Naslov2Znak"/>
    <w:autoRedefine/>
    <w:uiPriority w:val="9"/>
    <w:unhideWhenUsed/>
    <w:qFormat/>
    <w:rsid w:val="00996dd0"/>
    <w:pPr>
      <w:keepNext w:val="true"/>
      <w:keepLines/>
      <w:spacing w:lineRule="auto" w:line="276" w:before="200" w:after="0"/>
      <w:outlineLvl w:val="1"/>
    </w:pPr>
    <w:rPr>
      <w:rFonts w:ascii="Book Antiqua" w:hAnsi="Book Antiqua" w:eastAsia="" w:cs="" w:cstheme="majorBidi" w:eastAsiaTheme="majorEastAsia"/>
      <w:b/>
      <w:bCs/>
      <w:color w:themeColor="accent1" w:val="5B9BD5"/>
      <w:sz w:val="24"/>
      <w:szCs w:val="26"/>
    </w:rPr>
  </w:style>
  <w:style w:type="paragraph" w:styleId="Heading3">
    <w:name w:val="heading 3"/>
    <w:basedOn w:val="Normal"/>
    <w:link w:val="Naslov3Znak"/>
    <w:uiPriority w:val="9"/>
    <w:qFormat/>
    <w:rsid w:val="007e2b19"/>
    <w:pPr>
      <w:spacing w:lineRule="auto" w:line="240" w:beforeAutospacing="1" w:afterAutospacing="1"/>
      <w:outlineLvl w:val="2"/>
    </w:pPr>
    <w:rPr>
      <w:rFonts w:ascii="Times New Roman" w:hAnsi="Times New Roman" w:eastAsia="Times New Roman" w:cs="Times New Roman"/>
      <w:b/>
      <w:bCs/>
      <w:sz w:val="27"/>
      <w:szCs w:val="27"/>
      <w:lang w:eastAsia="sl-SI"/>
    </w:rPr>
  </w:style>
  <w:style w:type="character" w:styleId="DefaultParagraphFont" w:default="1">
    <w:name w:val="Default Paragraph Font"/>
    <w:uiPriority w:val="1"/>
    <w:semiHidden/>
    <w:unhideWhenUsed/>
    <w:qFormat/>
    <w:rPr/>
  </w:style>
  <w:style w:type="character" w:styleId="Naslov1Znak" w:customStyle="1">
    <w:name w:val="Naslov 1 Znak"/>
    <w:basedOn w:val="DefaultParagraphFont"/>
    <w:link w:val="Heading1"/>
    <w:uiPriority w:val="9"/>
    <w:qFormat/>
    <w:rsid w:val="00996dd0"/>
    <w:rPr>
      <w:rFonts w:ascii="Book Antiqua" w:hAnsi="Book Antiqua" w:eastAsia="" w:cs="" w:cstheme="majorBidi" w:eastAsiaTheme="majorEastAsia"/>
      <w:b/>
      <w:bCs/>
      <w:color w:themeColor="accent1" w:themeShade="bf" w:val="2E74B5"/>
      <w:sz w:val="28"/>
      <w:szCs w:val="28"/>
    </w:rPr>
  </w:style>
  <w:style w:type="character" w:styleId="Naslov2Znak" w:customStyle="1">
    <w:name w:val="Naslov 2 Znak"/>
    <w:basedOn w:val="DefaultParagraphFont"/>
    <w:link w:val="Heading2"/>
    <w:uiPriority w:val="9"/>
    <w:qFormat/>
    <w:rsid w:val="00996dd0"/>
    <w:rPr>
      <w:rFonts w:ascii="Book Antiqua" w:hAnsi="Book Antiqua" w:eastAsia="" w:cs="" w:cstheme="majorBidi" w:eastAsiaTheme="majorEastAsia"/>
      <w:b/>
      <w:bCs/>
      <w:color w:themeColor="accent1" w:val="5B9BD5"/>
      <w:sz w:val="24"/>
      <w:szCs w:val="26"/>
    </w:rPr>
  </w:style>
  <w:style w:type="character" w:styleId="Emphasis">
    <w:name w:val="Emphasis"/>
    <w:basedOn w:val="DefaultParagraphFont"/>
    <w:uiPriority w:val="20"/>
    <w:qFormat/>
    <w:rsid w:val="009a632b"/>
    <w:rPr>
      <w:i/>
      <w:iCs/>
    </w:rPr>
  </w:style>
  <w:style w:type="character" w:styleId="Strong">
    <w:name w:val="Strong"/>
    <w:basedOn w:val="DefaultParagraphFont"/>
    <w:uiPriority w:val="22"/>
    <w:qFormat/>
    <w:rsid w:val="009a632b"/>
    <w:rPr>
      <w:b/>
      <w:bCs/>
    </w:rPr>
  </w:style>
  <w:style w:type="character" w:styleId="Naslov3Znak" w:customStyle="1">
    <w:name w:val="Naslov 3 Znak"/>
    <w:basedOn w:val="DefaultParagraphFont"/>
    <w:link w:val="Heading3"/>
    <w:uiPriority w:val="9"/>
    <w:qFormat/>
    <w:rsid w:val="007e2b19"/>
    <w:rPr>
      <w:rFonts w:ascii="Times New Roman" w:hAnsi="Times New Roman" w:eastAsia="Times New Roman" w:cs="Times New Roman"/>
      <w:b/>
      <w:bCs/>
      <w:sz w:val="27"/>
      <w:szCs w:val="27"/>
      <w:lang w:eastAsia="sl-SI"/>
    </w:rPr>
  </w:style>
  <w:style w:type="paragraph" w:styleId="Heading">
    <w:name w:val="Heading"/>
    <w:basedOn w:val="Normal"/>
    <w:next w:val="BodyText"/>
    <w:qFormat/>
    <w:pPr>
      <w:keepNext w:val="true"/>
      <w:spacing w:before="240" w:after="120"/>
    </w:pPr>
    <w:rPr>
      <w:rFonts w:ascii="Liberation Sans" w:hAnsi="Liberation Sans" w:eastAsia="Source Han Sans CN"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Web">
    <w:name w:val="Normal (Web)"/>
    <w:basedOn w:val="Normal"/>
    <w:uiPriority w:val="99"/>
    <w:unhideWhenUsed/>
    <w:qFormat/>
    <w:rsid w:val="009a632b"/>
    <w:pPr>
      <w:spacing w:lineRule="auto" w:line="240" w:beforeAutospacing="1" w:afterAutospacing="1"/>
    </w:pPr>
    <w:rPr>
      <w:rFonts w:ascii="Times New Roman" w:hAnsi="Times New Roman" w:eastAsia="Times New Roman" w:cs="Times New Roman"/>
      <w:sz w:val="24"/>
      <w:szCs w:val="24"/>
      <w:lang w:eastAsia="sl-SI"/>
    </w:rPr>
  </w:style>
  <w:style w:type="paragraph" w:styleId="ListParagraph">
    <w:name w:val="List Paragraph"/>
    <w:basedOn w:val="Normal"/>
    <w:uiPriority w:val="34"/>
    <w:qFormat/>
    <w:rsid w:val="007e2b19"/>
    <w:pPr>
      <w:spacing w:before="0" w:after="160"/>
      <w:ind w:left="720"/>
      <w:contextualSpacing/>
    </w:pPr>
    <w:rPr/>
  </w:style>
  <w:style w:type="numbering" w:styleId="NoList" w:default="1">
    <w:name w:val="No List"/>
    <w:uiPriority w:val="99"/>
    <w:semiHidden/>
    <w:unhideWhenUsed/>
    <w:qFormat/>
  </w:style>
  <w:style w:type="table" w:default="1" w:styleId="Navadnatabel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ova tema">
  <a:themeElements>
    <a:clrScheme name="Pisarna">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42</TotalTime>
  <Application>LibreOffice/25.2.6.2$Linux_X86_64 LibreOffice_project/520$Build-2</Application>
  <AppVersion>15.0000</AppVersion>
  <Pages>8</Pages>
  <Words>1639</Words>
  <Characters>10521</Characters>
  <CharactersWithSpaces>11963</CharactersWithSpaces>
  <Paragraphs>141</Paragraphs>
  <Company>FF UM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2025-11-22T21:54:00Z</dcterms:created>
  <dc:creator>Ana Vovk</dc:creator>
  <dc:description/>
  <dc:language>sl-SI</dc:language>
  <cp:lastModifiedBy/>
  <dcterms:modified xsi:type="dcterms:W3CDTF">2025-12-07T22:16:32Z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